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012" w14:textId="7760157E" w:rsidR="04F7712E" w:rsidRPr="002E4D6F" w:rsidRDefault="04F7712E" w:rsidP="002E4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D6F">
        <w:rPr>
          <w:rFonts w:ascii="Times New Roman" w:hAnsi="Times New Roman"/>
          <w:i/>
          <w:iCs/>
          <w:sz w:val="24"/>
          <w:szCs w:val="24"/>
        </w:rPr>
        <w:t xml:space="preserve">Выступление председателя Счетной палаты Владимирской области И.В. </w:t>
      </w:r>
      <w:proofErr w:type="spellStart"/>
      <w:r w:rsidRPr="002E4D6F">
        <w:rPr>
          <w:rFonts w:ascii="Times New Roman" w:hAnsi="Times New Roman"/>
          <w:i/>
          <w:iCs/>
          <w:sz w:val="24"/>
          <w:szCs w:val="24"/>
        </w:rPr>
        <w:t>Туляковой</w:t>
      </w:r>
      <w:proofErr w:type="spellEnd"/>
    </w:p>
    <w:p w14:paraId="35CD8A82" w14:textId="015B04F1" w:rsidR="04F7712E" w:rsidRPr="002E4D6F" w:rsidRDefault="04F7712E" w:rsidP="002E4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D6F">
        <w:rPr>
          <w:rFonts w:ascii="Times New Roman" w:hAnsi="Times New Roman"/>
          <w:i/>
          <w:iCs/>
          <w:sz w:val="24"/>
          <w:szCs w:val="24"/>
        </w:rPr>
        <w:t xml:space="preserve">на семинаре-совещании руководителей КСО ЦФО «Особенности осуществления внешнего государственного финансового </w:t>
      </w:r>
      <w:proofErr w:type="gramStart"/>
      <w:r w:rsidRPr="002E4D6F">
        <w:rPr>
          <w:rFonts w:ascii="Times New Roman" w:hAnsi="Times New Roman"/>
          <w:i/>
          <w:iCs/>
          <w:sz w:val="24"/>
          <w:szCs w:val="24"/>
        </w:rPr>
        <w:t>контроля за</w:t>
      </w:r>
      <w:proofErr w:type="gramEnd"/>
      <w:r w:rsidRPr="002E4D6F">
        <w:rPr>
          <w:rFonts w:ascii="Times New Roman" w:hAnsi="Times New Roman"/>
          <w:i/>
          <w:iCs/>
          <w:sz w:val="24"/>
          <w:szCs w:val="24"/>
        </w:rPr>
        <w:t xml:space="preserve"> ходом реализации приоритетной программы «Комплексное развитие моногородов» (на базе КСП Тамбовской области, 07.06.2018)</w:t>
      </w:r>
    </w:p>
    <w:p w14:paraId="522391C4" w14:textId="6B952B0C" w:rsidR="04F7712E" w:rsidRPr="002E4D6F" w:rsidRDefault="04F7712E" w:rsidP="002E4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D6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</w:t>
      </w:r>
      <w:r w:rsidRPr="002E4D6F">
        <w:rPr>
          <w:rFonts w:ascii="Times New Roman" w:hAnsi="Times New Roman"/>
          <w:b/>
          <w:bCs/>
          <w:i/>
          <w:iCs/>
          <w:sz w:val="24"/>
          <w:szCs w:val="24"/>
        </w:rPr>
        <w:t>Эффективность реализации приоритетной программы «Комплексное развитие моногородов» во Владимирской области</w:t>
      </w:r>
    </w:p>
    <w:p w14:paraId="5BF47033" w14:textId="2989795A" w:rsidR="04F7712E" w:rsidRDefault="04F7712E" w:rsidP="04F7712E">
      <w:pPr>
        <w:ind w:firstLine="709"/>
        <w:jc w:val="both"/>
      </w:pPr>
      <w:r w:rsidRPr="04F7712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62E8A59" w14:textId="1204D792" w:rsidR="04F7712E" w:rsidRPr="002E4D6F" w:rsidRDefault="04F7712E" w:rsidP="04F7712E">
      <w:pPr>
        <w:jc w:val="center"/>
      </w:pPr>
      <w:r w:rsidRPr="002E4D6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Уважаемые Сергей Анатольевич, Николай Иванович, уважаемые участники семинара!</w:t>
      </w:r>
    </w:p>
    <w:p w14:paraId="514A838E" w14:textId="6CE59D6E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Предложенная сегодня тема для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обсуждения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несомненно интересна и актуальна. Как уже озвучил Сергей Анатольевич, моногорода расположены в 61 субъекте России, но в наибольшей степени (более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50%) он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и сосредоточены на территории Приволжского, Сибирского и Центрального федеральных округов, в которых проживают почти 64% населения моногородов.</w:t>
      </w:r>
    </w:p>
    <w:p w14:paraId="7BB05921" w14:textId="217BFA89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Я в своем выступлении остановлюсь на некоторых рисках и проблемах, которые мы видим при реализации данной приоритетной программы.</w:t>
      </w:r>
    </w:p>
    <w:p w14:paraId="3CE3B116" w14:textId="07C75604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Большинство трудностей, с которыми сталкиваются моногорода, характерны для многих населенных пунктов нашей страны. Это и отсутствие квалифицированных кадров, изношенность и несовременность оборудования, социальное безразличие населения. Поэтому совершенно справедливо, что программа по развитию моногородов обрела статус национального проекта. Задачи изменения городской среды, развития урбанизма и территорий комфортного проживания, в т.ч. в моногородах – это один из приоритетов, определенных Президентом нашей страны Владимиром Владимировичем Путиным в Указе о стратегических задачах до 2024 года. И вполне логично, что мониторинг и контроль формирования и исполнения приоритетных проектов – это основное направление деятельности в ближайшей перспективе не только для Счетной палаты Российской Федерации, но и приоритет в работе для контрольно-счетных органов субъектов и муниципальных образований.</w:t>
      </w:r>
    </w:p>
    <w:p w14:paraId="5C3A17ED" w14:textId="21F2D3D5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Счетной палатой Владимирской области на плановой и регулярной основе также проводится мониторинг формирования и реализации приоритетных проектов, осуществляемых на территории нашего региона. В целом результаты наших экспертно-аналитических мероприятий свидетельствуют, прежде всего, о наличии положительного социального эффекта при реализации мероприятий по развитию моногородов.</w:t>
      </w:r>
    </w:p>
    <w:p w14:paraId="3A744061" w14:textId="7EDB7DA7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На территории нашего региона семь муниципальных образований, которые распоряжением Правительства России включены в перечень моногородов: города Вязники, Гороховец, Камешково, Кольчугино,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Курлово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, Меленки и поселок </w:t>
      </w:r>
      <w:r w:rsidRPr="002E4D6F">
        <w:rPr>
          <w:rFonts w:ascii="Times New Roman" w:eastAsia="Times New Roman" w:hAnsi="Times New Roman"/>
          <w:sz w:val="28"/>
          <w:szCs w:val="28"/>
        </w:rPr>
        <w:lastRenderedPageBreak/>
        <w:t xml:space="preserve">городского типа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Ставрово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 В наших моногородах проживает почти 140 тысяч человек, а это 10% всего населения Владимирской области.</w:t>
      </w:r>
    </w:p>
    <w:p w14:paraId="421C8215" w14:textId="36E7625F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В рамках реализации мероприятий приоритетной программы «Комплексное развитие моногородов» распоряжением администрации региона создан Ведомственный проектный офис и им разработаны и утверждены паспорта программ комплексного развития моногородов. Губернатором области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С.Ю.Орловой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утверждена региональная программа комплексного развития моногородов области. </w:t>
      </w:r>
    </w:p>
    <w:p w14:paraId="22AA427B" w14:textId="21D351C4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Управленческие команды моногородов области прошли обучение и работают над реализацией проектов, разработанных в рамках образовательной программы. На педагогических и медицинских специальностях ВУЗов обучаются 14 студентов из наших моногородов, поступивших по целевой квоте.</w:t>
      </w:r>
    </w:p>
    <w:p w14:paraId="522D7167" w14:textId="22A7D044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Во всех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монотерриториях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области произведен ремонт, как правило, основной (центральной) улицы, но определенной с учетом мнения жителей. Сумма финансирования за счет областного и местного бюджетов составила 46,2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495A868" w14:textId="495FC5C7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За счет средств фонда обязательного медицинского страхования и областного бюджета осуществлена модернизация (ремонт) входных групп медицинских учреждений на сумму 23,6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 В каждый моногород направлено по одному автомобилю скорой медицинской помощи, оснащенному всем необходимым оборудованием для проведения реанимационных мероприятий.</w:t>
      </w:r>
    </w:p>
    <w:p w14:paraId="293C45EA" w14:textId="080D8E07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приоритетного проекта «Формирование комфортной городской среды» на сумму 141,3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 Кроме того, из регионального дорожного фонда в моногорода направлено 204,2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млн.руб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 За счет этих средств там отремонтировано 26 км автомобильных дорог.</w:t>
      </w:r>
    </w:p>
    <w:p w14:paraId="045BCA36" w14:textId="496B234B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программы «Пять шагов благоустройства», направленные на благоустройство общественных пространств, развитие социальной инфраструктуры, реконструкцию объектов культурного наследия. Объем финансирования по всем моногородам области составил 64,3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., в том числе из федерального бюджета 31,3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млн.руб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 Начиная с 2016 года, реализуется новый механизм поддержки субъектов малого и среднего предпринимательства в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монопрофильных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населенных пунктах. </w:t>
      </w:r>
    </w:p>
    <w:p w14:paraId="7EDA1A41" w14:textId="071E3BA7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Соглашусь с выводом Сергея Анатольевича, что основные меры  во всех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монопрофильных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территориях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в нашем регионе, как и в других субъектах, осуществляются в сферах здравоохранение, образование, поддержки МСБ, благоустройства территорий в рамках реализации региональных государственных программ.</w:t>
      </w:r>
    </w:p>
    <w:p w14:paraId="24151E6C" w14:textId="6E2D36A3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В ходе наших мероприятий мы установили, что показатели приоритетных проектов, в т.ч. по моногородам, в полной мере не отражены в документах стратегического планирования региона. Документы по управлению приоритетными </w:t>
      </w:r>
      <w:r w:rsidRPr="002E4D6F">
        <w:rPr>
          <w:rFonts w:ascii="Times New Roman" w:eastAsia="Times New Roman" w:hAnsi="Times New Roman"/>
          <w:sz w:val="28"/>
          <w:szCs w:val="28"/>
        </w:rPr>
        <w:lastRenderedPageBreak/>
        <w:t>проектами не синхронизированы между собой. В государственных программах не содержится отдельного структурного элемента, отражающего информацию о соответствующем приоритетном проекте, что не соответствует Положению об организации проектной деятельности, утвержденному постановлением Правительства Российской Федерации. Кроме того, в ходе мониторинга нами были выявлены факты несоответствия плановых значений показателей, отраженных в приоритетных проектах и в соответствующих госпрограммах, а также факты невключения показателей приоритетных проектов в соответствующие госпрограммы.</w:t>
      </w:r>
    </w:p>
    <w:p w14:paraId="65598497" w14:textId="71489DA5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По нашим предложениям органами исполнительной власти в целях синхронизации документов стратегического планирования региона проводится работа по приведению в соответствие плановых значений показателей стратегии социально-экономического развития и госпрограмм Владимирской области.</w:t>
      </w:r>
    </w:p>
    <w:p w14:paraId="317B4247" w14:textId="7882834F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Учитывая, что реализация любого приоритетного проекта как стратегического инструмента, в том числе по развитию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монотерриторий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, невозможна без соответствующего нормативного обеспечения, в январе текущего года, в т.ч. по нашим предложениям, был принят Закон «О порядке осуществления стратегического планирования во Владимирской области». Однако роль и место контрольно-счетного органа в системе стратегического планирования четко была не определена.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Поэтому нами был подготовлен проект поправок в региональный Закон о Счетной палате в части наделения ее полномочиями проводить финансово-экономическую экспертизу не только проектов законов и нормативных правовых актов органов государственной власти региона, но и документов стратегического планирования, в том числе государственных программ, а также полномочиями осуществлять контроль за ходом и итогами реализации документов стратегического планирования.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В мае данные поправки были приняты.</w:t>
      </w:r>
    </w:p>
    <w:p w14:paraId="785B6E99" w14:textId="66DCDF35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Уважаемые коллеги! Традиционно самое сложное в развитии моногородов - привлечение инвесторов. Обусловлено это, прежде всего, отсутствием подготовленных для прихода инвесторов и обеспеченных необходимой инфраструктурой земельных участков.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Решить данную проблему призван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Фонд развития моногородов.</w:t>
      </w:r>
    </w:p>
    <w:p w14:paraId="44C14708" w14:textId="55903B35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В конце 2015 года между администрацией области и Фондом развития моногородов было заключено Соглашение, которым были определены условия и сроки софинансирования расходов нашего региона на строительство в г. Камешково объектов инфраструктуры (очистные и водозаборные сооружения с инженерными сетями), необходимых для привлечения инвесторов. В целом, на реализацию масштабного проекта направлено 827,8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., из них средства Фонда составили 598,4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млн.руб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</w:t>
      </w:r>
    </w:p>
    <w:p w14:paraId="6C709D9D" w14:textId="6F85DF24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lastRenderedPageBreak/>
        <w:t xml:space="preserve">Создаваемая площадка индустриального парка Камешково на площади почти 94 гектаров, обеспеченная всей инфраструктурой - это большой стимул для инвесторов как можно быстрее запустить новые производства. Инвесторами на этой площадке являются наши владимирские и российские производители. Мы видим еще один плюс. В г. Камешково всегда была проблема с качеством воды. С вводом новых очистных сооружений и инженерных сетей впервые за долгие десятилетия у жителей </w:t>
      </w:r>
      <w:r w:rsidR="00185182">
        <w:rPr>
          <w:rFonts w:ascii="Times New Roman" w:eastAsia="Times New Roman" w:hAnsi="Times New Roman"/>
          <w:sz w:val="28"/>
          <w:szCs w:val="28"/>
        </w:rPr>
        <w:t>в кранах появилась чистая вода.</w:t>
      </w:r>
    </w:p>
    <w:p w14:paraId="6DCA4CC2" w14:textId="16454CEA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Но со строительством объектов инфраструктуры, есть проблемные точки, связанные с реализацией на практике законодательства о контрактной системе, когда по факту вместо выигравшего конкурс подрядчика им привлекаются субподрядчики, выполняющие всю работу. При этом анализа финансового состояния контрагента при заключении</w:t>
      </w:r>
      <w:r w:rsidR="00185182">
        <w:rPr>
          <w:rFonts w:ascii="Times New Roman" w:eastAsia="Times New Roman" w:hAnsi="Times New Roman"/>
          <w:sz w:val="28"/>
          <w:szCs w:val="28"/>
        </w:rPr>
        <w:t xml:space="preserve"> с ним контракта не проводится.</w:t>
      </w:r>
    </w:p>
    <w:p w14:paraId="22D713A6" w14:textId="5F1807E6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У нас, в ходе строительства одного из объект</w:t>
      </w:r>
      <w:r w:rsidR="005773DC">
        <w:rPr>
          <w:rFonts w:ascii="Times New Roman" w:eastAsia="Times New Roman" w:hAnsi="Times New Roman"/>
          <w:sz w:val="28"/>
          <w:szCs w:val="28"/>
        </w:rPr>
        <w:t>ов</w:t>
      </w:r>
      <w:bookmarkStart w:id="0" w:name="_GoBack"/>
      <w:bookmarkEnd w:id="0"/>
      <w:r w:rsidRPr="002E4D6F">
        <w:rPr>
          <w:rFonts w:ascii="Times New Roman" w:eastAsia="Times New Roman" w:hAnsi="Times New Roman"/>
          <w:sz w:val="28"/>
          <w:szCs w:val="28"/>
        </w:rPr>
        <w:t xml:space="preserve"> инженерии, два подрядчика «ушли» в банкротство, что повлекло перенос сроков строительства и ввода объекта, один из них не полностью рассчитался с субподрядчиками. Поэтому может быть стоит подумать над темой уточнения 44 Федерального закона о закупках в части реализации дорогостоящих и долгосрочных инфраструктурных объектов в рамках национальных приоритетных проектов. Но это тема не сегодняшнего семинара.</w:t>
      </w:r>
    </w:p>
    <w:p w14:paraId="539D2578" w14:textId="732FDC24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До 2020 года на развитие моногорода Камешково предполагается привлечь более 8,5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млрд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 инвестиций и соз</w:t>
      </w:r>
      <w:r w:rsidR="00185182">
        <w:rPr>
          <w:rFonts w:ascii="Times New Roman" w:eastAsia="Times New Roman" w:hAnsi="Times New Roman"/>
          <w:sz w:val="28"/>
          <w:szCs w:val="28"/>
        </w:rPr>
        <w:t>дать около тысячи рабочих мест.</w:t>
      </w:r>
    </w:p>
    <w:p w14:paraId="6EB3BEDB" w14:textId="76BF8F1C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 xml:space="preserve">Но мы полагаем, что отсутствие резидентов-инвесторов на территориях моногородов это серьезный риск и вполне логично, что вдохнуть новую жизнь в моногорода, оживить их экономику призваны и территории опережающего социально-экономического развития, так называемые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ТОРы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. Во Владимирской области прорабатывается вопрос создания ТОР на территории города Камешково. 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Для привлечения инвесторов у нас приняты меры налогового стимулирования бизнеса в форме льгот по налогу на прибыль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и налогу на имущество организаций</w:t>
      </w:r>
      <w:r w:rsidR="00E931F1">
        <w:rPr>
          <w:rStyle w:val="afd"/>
          <w:rFonts w:ascii="Times New Roman" w:eastAsia="Times New Roman" w:hAnsi="Times New Roman"/>
          <w:sz w:val="28"/>
          <w:szCs w:val="28"/>
        </w:rPr>
        <w:footnoteReference w:id="1"/>
      </w:r>
      <w:r w:rsidRPr="002E4D6F">
        <w:rPr>
          <w:rFonts w:ascii="Times New Roman" w:eastAsia="Times New Roman" w:hAnsi="Times New Roman"/>
          <w:sz w:val="28"/>
          <w:szCs w:val="28"/>
        </w:rPr>
        <w:t>.</w:t>
      </w:r>
    </w:p>
    <w:p w14:paraId="083F4AE2" w14:textId="7D105733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eastAsia="Times New Roman" w:hAnsi="Times New Roman"/>
          <w:sz w:val="28"/>
          <w:szCs w:val="28"/>
        </w:rPr>
        <w:t>И здесь</w:t>
      </w:r>
      <w:r w:rsidRPr="002E4D6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E4D6F">
        <w:rPr>
          <w:rFonts w:ascii="Times New Roman" w:eastAsia="Times New Roman" w:hAnsi="Times New Roman"/>
          <w:sz w:val="28"/>
          <w:szCs w:val="28"/>
        </w:rPr>
        <w:t xml:space="preserve">надо особое внимание уделить оценке эффективности бюджетных расходов при реализации инвестиционных проектов ТОР. По прогнозам Минфина России, в период с 2017 по 2025 год по созданным ТОР государственная казна недополучит около 150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млрд</w:t>
      </w: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>. доходов.</w:t>
      </w:r>
    </w:p>
    <w:p w14:paraId="5FF4265A" w14:textId="546AEBF5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D6F">
        <w:rPr>
          <w:rFonts w:ascii="Times New Roman" w:hAnsi="Times New Roman"/>
          <w:sz w:val="28"/>
          <w:szCs w:val="28"/>
        </w:rPr>
        <w:t>Мы с интересом ознакомились на сайте НИФИ Минфина России</w:t>
      </w:r>
      <w:r w:rsidR="00E931F1">
        <w:rPr>
          <w:rStyle w:val="afd"/>
          <w:rFonts w:ascii="Times New Roman" w:hAnsi="Times New Roman"/>
          <w:sz w:val="28"/>
          <w:szCs w:val="28"/>
        </w:rPr>
        <w:footnoteReference w:id="2"/>
      </w:r>
      <w:r w:rsidR="00E931F1">
        <w:rPr>
          <w:rFonts w:ascii="Times New Roman" w:hAnsi="Times New Roman"/>
          <w:sz w:val="28"/>
          <w:szCs w:val="28"/>
        </w:rPr>
        <w:t xml:space="preserve"> </w:t>
      </w:r>
      <w:r w:rsidRPr="002E4D6F">
        <w:rPr>
          <w:rFonts w:ascii="Times New Roman" w:eastAsia="Times New Roman" w:hAnsi="Times New Roman"/>
          <w:sz w:val="28"/>
          <w:szCs w:val="28"/>
        </w:rPr>
        <w:t xml:space="preserve">с обсуждением </w:t>
      </w:r>
      <w:r w:rsidRPr="002E4D6F">
        <w:rPr>
          <w:rFonts w:ascii="Times New Roman" w:hAnsi="Times New Roman"/>
          <w:sz w:val="28"/>
          <w:szCs w:val="28"/>
        </w:rPr>
        <w:t xml:space="preserve">методических рекомендаций по оценке эффективности бюджетных </w:t>
      </w:r>
      <w:r w:rsidRPr="002E4D6F">
        <w:rPr>
          <w:rFonts w:ascii="Times New Roman" w:hAnsi="Times New Roman"/>
          <w:sz w:val="28"/>
          <w:szCs w:val="28"/>
        </w:rPr>
        <w:lastRenderedPageBreak/>
        <w:t xml:space="preserve">расходов на реализацию инфраструктурной поддержки инвестиционных проектов ТОР. По утверждению специалистов НИФИ, у резидентов ТОР растут убытки, в частности на один рубль доходов приходится около 40 копеек убытка, т.е. по их мнению, государство выполняет свои обязательства, выручка у резидентов растет, но прибыли и налоговых отчислений от них нет. Конечно данных, приведенных на сайте института и опубликованных в СМИ, недостаточно для полноценного анализа, но выражу определенный скептицизм. Не секрет, что при реализации любого инвестпроекта, как минимум, первые три года являются убыточными и судить об эффекте возможно лишь по истечении пятилетнего периода реализации проекта. И поэтому я полагаю контрольно-счетные органы также должны подумать об инструментарии </w:t>
      </w:r>
      <w:proofErr w:type="gramStart"/>
      <w:r w:rsidRPr="002E4D6F">
        <w:rPr>
          <w:rFonts w:ascii="Times New Roman" w:hAnsi="Times New Roman"/>
          <w:sz w:val="28"/>
          <w:szCs w:val="28"/>
        </w:rPr>
        <w:t>измерения эффективности систем управления органов исполнительной власти</w:t>
      </w:r>
      <w:proofErr w:type="gramEnd"/>
      <w:r w:rsidRPr="002E4D6F">
        <w:rPr>
          <w:rFonts w:ascii="Times New Roman" w:hAnsi="Times New Roman"/>
          <w:sz w:val="28"/>
          <w:szCs w:val="28"/>
        </w:rPr>
        <w:t xml:space="preserve"> в части организации проектной деятельности.</w:t>
      </w:r>
    </w:p>
    <w:p w14:paraId="47042E52" w14:textId="65EB9C86" w:rsidR="04F7712E" w:rsidRPr="002E4D6F" w:rsidRDefault="04F7712E" w:rsidP="002E4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D6F">
        <w:rPr>
          <w:rFonts w:ascii="Times New Roman" w:eastAsia="Times New Roman" w:hAnsi="Times New Roman"/>
          <w:sz w:val="28"/>
          <w:szCs w:val="28"/>
        </w:rPr>
        <w:t>Согласна</w:t>
      </w:r>
      <w:proofErr w:type="gramEnd"/>
      <w:r w:rsidRPr="002E4D6F">
        <w:rPr>
          <w:rFonts w:ascii="Times New Roman" w:eastAsia="Times New Roman" w:hAnsi="Times New Roman"/>
          <w:sz w:val="28"/>
          <w:szCs w:val="28"/>
        </w:rPr>
        <w:t xml:space="preserve"> с Сергеем Анатольевичем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Агапцовым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по поднятой им проблеме корректности учета коли</w:t>
      </w:r>
      <w:r w:rsidR="00D90176">
        <w:rPr>
          <w:rFonts w:ascii="Times New Roman" w:eastAsia="Times New Roman" w:hAnsi="Times New Roman"/>
          <w:sz w:val="28"/>
          <w:szCs w:val="28"/>
        </w:rPr>
        <w:t xml:space="preserve">чества созданных новых рабочих </w:t>
      </w:r>
      <w:r w:rsidRPr="002E4D6F">
        <w:rPr>
          <w:rFonts w:ascii="Times New Roman" w:eastAsia="Times New Roman" w:hAnsi="Times New Roman"/>
          <w:sz w:val="28"/>
          <w:szCs w:val="28"/>
        </w:rPr>
        <w:t xml:space="preserve">мест. И соответственно с предложением отредактировать отчетность по развитию </w:t>
      </w:r>
      <w:proofErr w:type="spellStart"/>
      <w:r w:rsidRPr="002E4D6F">
        <w:rPr>
          <w:rFonts w:ascii="Times New Roman" w:eastAsia="Times New Roman" w:hAnsi="Times New Roman"/>
          <w:sz w:val="28"/>
          <w:szCs w:val="28"/>
        </w:rPr>
        <w:t>монопрофильных</w:t>
      </w:r>
      <w:proofErr w:type="spellEnd"/>
      <w:r w:rsidRPr="002E4D6F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чтобы она была объективна и точна, чтобы с ее помощью адекватно оценивать ситуацию и принимать соответствующие решения. Сегодня указанный показатель отображает общее количество созданных рабочих мест в моногороде, в том числе и рабочие места, созданные независимо от мероприятий, предусмотренных приоритетной программой. Мы знакомы также и с методологической проблемой налоговой службы, когда отсутствует разделение на временные рабочие места и постоянные, когда один и тот же работник, если он вдруг уволится, но потом снова трудоустроится, в учете будет учитываться как вновь созданное рабочее место. Это проблема, которую нужно решать.</w:t>
      </w:r>
    </w:p>
    <w:p w14:paraId="3881B4EB" w14:textId="383553BA" w:rsidR="04F7712E" w:rsidRPr="00D90176" w:rsidRDefault="04F7712E" w:rsidP="002E4D6F">
      <w:pPr>
        <w:spacing w:after="0"/>
        <w:ind w:firstLine="709"/>
        <w:jc w:val="both"/>
        <w:rPr>
          <w:rFonts w:ascii="Times New Roman" w:hAnsi="Times New Roman"/>
        </w:rPr>
      </w:pPr>
      <w:r w:rsidRPr="00D90176">
        <w:rPr>
          <w:rFonts w:ascii="Times New Roman" w:eastAsia="Times New Roman" w:hAnsi="Times New Roman"/>
          <w:sz w:val="28"/>
          <w:szCs w:val="28"/>
        </w:rPr>
        <w:t>Завершая отмечу, что сегодня развитие моногородов в России является комплексной задачей, в которой социальные проблемы неотделимы от проблем экономических, правовых, политических. Для безусловного решения этой задачи необходимо устанавливать персональную ответственность за достижение уста</w:t>
      </w:r>
      <w:r w:rsidR="00D90176" w:rsidRPr="00D90176">
        <w:rPr>
          <w:rFonts w:ascii="Times New Roman" w:eastAsia="Times New Roman" w:hAnsi="Times New Roman"/>
          <w:sz w:val="28"/>
          <w:szCs w:val="28"/>
        </w:rPr>
        <w:t>новленных ключевых показателей.</w:t>
      </w:r>
    </w:p>
    <w:p w14:paraId="369BE02A" w14:textId="201D7AFC" w:rsidR="04F7712E" w:rsidRPr="00D90176" w:rsidRDefault="04F7712E" w:rsidP="002E4D6F">
      <w:pPr>
        <w:spacing w:before="120"/>
        <w:ind w:firstLine="709"/>
        <w:jc w:val="both"/>
        <w:rPr>
          <w:rFonts w:ascii="Times New Roman" w:hAnsi="Times New Roman"/>
        </w:rPr>
      </w:pPr>
      <w:r w:rsidRPr="00D90176">
        <w:rPr>
          <w:rFonts w:ascii="Times New Roman" w:eastAsia="Times New Roman" w:hAnsi="Times New Roman"/>
          <w:sz w:val="28"/>
          <w:szCs w:val="28"/>
        </w:rPr>
        <w:t>Благодарю за внимание!</w:t>
      </w:r>
    </w:p>
    <w:sectPr w:rsidR="04F7712E" w:rsidRPr="00D901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77DD" w14:textId="77777777" w:rsidR="003F7D68" w:rsidRDefault="003F7D68">
      <w:pPr>
        <w:spacing w:after="0" w:line="240" w:lineRule="auto"/>
      </w:pPr>
      <w:r>
        <w:separator/>
      </w:r>
    </w:p>
  </w:endnote>
  <w:endnote w:type="continuationSeparator" w:id="0">
    <w:p w14:paraId="571BD679" w14:textId="77777777" w:rsidR="003F7D68" w:rsidRDefault="003F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0E4F6B" w:rsidRDefault="000E4F6B">
    <w:pPr>
      <w:pStyle w:val="af4"/>
      <w:tabs>
        <w:tab w:val="left" w:pos="63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BBE3" w14:textId="77777777" w:rsidR="000E4F6B" w:rsidRDefault="000E4F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5A59" w14:textId="77777777" w:rsidR="003F7D68" w:rsidRDefault="003F7D68">
      <w:r>
        <w:separator/>
      </w:r>
    </w:p>
  </w:footnote>
  <w:footnote w:type="continuationSeparator" w:id="0">
    <w:p w14:paraId="58038CF7" w14:textId="77777777" w:rsidR="003F7D68" w:rsidRDefault="003F7D68">
      <w:r>
        <w:continuationSeparator/>
      </w:r>
    </w:p>
  </w:footnote>
  <w:footnote w:id="1">
    <w:p w14:paraId="6313C21C" w14:textId="1B376666" w:rsidR="00E931F1" w:rsidRPr="00185182" w:rsidRDefault="00E931F1" w:rsidP="00E9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1F1">
        <w:rPr>
          <w:rStyle w:val="afd"/>
          <w:rFonts w:ascii="Times New Roman" w:hAnsi="Times New Roman"/>
          <w:sz w:val="20"/>
          <w:szCs w:val="20"/>
        </w:rPr>
        <w:footnoteRef/>
      </w:r>
      <w:r w:rsidRPr="00E931F1">
        <w:rPr>
          <w:rFonts w:ascii="Times New Roman" w:hAnsi="Times New Roman"/>
          <w:sz w:val="20"/>
          <w:szCs w:val="20"/>
        </w:rPr>
        <w:t> </w:t>
      </w:r>
      <w:r w:rsidRPr="00E931F1">
        <w:rPr>
          <w:rFonts w:ascii="Times New Roman" w:eastAsia="Times New Roman" w:hAnsi="Times New Roman"/>
          <w:sz w:val="20"/>
          <w:szCs w:val="20"/>
        </w:rPr>
        <w:t xml:space="preserve">Предоставление налоговых льгот на 10 лет с момента получения бизнесом статуса резидента территорий опережающего экономического развития (ТОЭР) в моногородах: освобождение от уплаты налога на новое имущество – объекты капитального строительства и оборудование, созданное или приобретенное в рамках реализации </w:t>
      </w:r>
      <w:proofErr w:type="spellStart"/>
      <w:r w:rsidRPr="00E931F1">
        <w:rPr>
          <w:rFonts w:ascii="Times New Roman" w:eastAsia="Times New Roman" w:hAnsi="Times New Roman"/>
          <w:sz w:val="20"/>
          <w:szCs w:val="20"/>
        </w:rPr>
        <w:t>инвестпроектов</w:t>
      </w:r>
      <w:proofErr w:type="spellEnd"/>
      <w:r w:rsidRPr="00E931F1">
        <w:rPr>
          <w:rFonts w:ascii="Times New Roman" w:eastAsia="Times New Roman" w:hAnsi="Times New Roman"/>
          <w:sz w:val="20"/>
          <w:szCs w:val="20"/>
        </w:rPr>
        <w:t xml:space="preserve">. Кроме этого, льгота по налогу на прибыль – в течение первых 5 лет ставка будет снижена с 20 до 5%, а </w:t>
      </w:r>
      <w:proofErr w:type="gramStart"/>
      <w:r w:rsidRPr="00E931F1">
        <w:rPr>
          <w:rFonts w:ascii="Times New Roman" w:eastAsia="Times New Roman" w:hAnsi="Times New Roman"/>
          <w:sz w:val="20"/>
          <w:szCs w:val="20"/>
        </w:rPr>
        <w:t>последующие</w:t>
      </w:r>
      <w:proofErr w:type="gramEnd"/>
      <w:r w:rsidRPr="00E931F1">
        <w:rPr>
          <w:rFonts w:ascii="Times New Roman" w:eastAsia="Times New Roman" w:hAnsi="Times New Roman"/>
          <w:sz w:val="20"/>
          <w:szCs w:val="20"/>
        </w:rPr>
        <w:t xml:space="preserve"> 5 лет – до 10%. Большая часть налоговых расходов падает на региональную казну, так как федеральная часть в 20-процентной ставке </w:t>
      </w:r>
      <w:r w:rsidRPr="00185182">
        <w:rPr>
          <w:rFonts w:ascii="Times New Roman" w:eastAsia="Times New Roman" w:hAnsi="Times New Roman"/>
          <w:sz w:val="20"/>
          <w:szCs w:val="20"/>
        </w:rPr>
        <w:t>налога на прибыль составляет всего 2%.</w:t>
      </w:r>
    </w:p>
  </w:footnote>
  <w:footnote w:id="2">
    <w:p w14:paraId="69753D68" w14:textId="2E4C7C77" w:rsidR="00E931F1" w:rsidRPr="00185182" w:rsidRDefault="00E931F1" w:rsidP="00E931F1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5182">
        <w:rPr>
          <w:rStyle w:val="afd"/>
          <w:rFonts w:ascii="Times New Roman" w:hAnsi="Times New Roman"/>
          <w:sz w:val="20"/>
          <w:szCs w:val="20"/>
        </w:rPr>
        <w:footnoteRef/>
      </w:r>
      <w:r w:rsidRPr="00185182">
        <w:rPr>
          <w:rFonts w:ascii="Times New Roman" w:hAnsi="Times New Roman"/>
          <w:sz w:val="20"/>
          <w:szCs w:val="20"/>
        </w:rPr>
        <w:t> </w:t>
      </w:r>
      <w:r w:rsidRPr="00185182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«Научно-исследовательский финансовый институт» Министерства финансов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EF" w14:textId="77777777" w:rsidR="000E4F6B" w:rsidRDefault="00B46140">
    <w:pPr>
      <w:pStyle w:val="a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403DBE53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723246" w14:textId="77777777" w:rsidR="000E4F6B" w:rsidRDefault="00B46140">
                          <w:pPr>
                            <w:pStyle w:val="af3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>PAGE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5773DC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14:paraId="05723246" w14:textId="77777777" w:rsidR="000E4F6B" w:rsidRDefault="00B46140">
                    <w:pPr>
                      <w:pStyle w:val="af3"/>
                      <w:rPr>
                        <w:rStyle w:val="ac"/>
                      </w:rPr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>PAGE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5773DC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0E4F6B" w:rsidRDefault="000E4F6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858"/>
    <w:multiLevelType w:val="multilevel"/>
    <w:tmpl w:val="F16EBA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7712E"/>
    <w:rsid w:val="000E4F6B"/>
    <w:rsid w:val="00185182"/>
    <w:rsid w:val="002616CD"/>
    <w:rsid w:val="002E4D6F"/>
    <w:rsid w:val="003F7D68"/>
    <w:rsid w:val="005773DC"/>
    <w:rsid w:val="00B46140"/>
    <w:rsid w:val="00BC4FD8"/>
    <w:rsid w:val="00D90176"/>
    <w:rsid w:val="00E931F1"/>
    <w:rsid w:val="00FE1F42"/>
    <w:rsid w:val="04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lang w:val="en-US"/>
    </w:rPr>
  </w:style>
  <w:style w:type="character" w:customStyle="1" w:styleId="11">
    <w:name w:val="Текст сноски Знак1"/>
    <w:qFormat/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Верхний колонтитул Знак1"/>
    <w:qFormat/>
    <w:rPr>
      <w:sz w:val="22"/>
      <w:szCs w:val="22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концевой сноски Знак"/>
    <w:qFormat/>
    <w:rPr>
      <w:rFonts w:ascii="Times New Roman" w:eastAsia="Times New Roman" w:hAnsi="Times New Roman" w:cs="Times New Roman"/>
      <w:lang w:val="en-US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sz w:val="28"/>
      <w:u w:val="single"/>
      <w:lang w:val="en-US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3">
    <w:name w:val="Основной текст с отступом Знак1"/>
    <w:qFormat/>
    <w:rPr>
      <w:sz w:val="22"/>
      <w:szCs w:val="22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qFormat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Схема документа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14">
    <w:name w:val="Обычный1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6">
    <w:name w:val="Знак Знак6"/>
    <w:qFormat/>
    <w:rPr>
      <w:color w:val="000000"/>
      <w:sz w:val="28"/>
      <w:szCs w:val="22"/>
      <w:lang w:val="ru-RU" w:bidi="ar-SA"/>
    </w:rPr>
  </w:style>
  <w:style w:type="character" w:customStyle="1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2">
    <w:name w:val="Font Style182"/>
    <w:qFormat/>
    <w:rPr>
      <w:rFonts w:ascii="Times New Roman" w:hAnsi="Times New Roman" w:cs="Times New Roman"/>
      <w:sz w:val="26"/>
      <w:szCs w:val="2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styleId="ac">
    <w:name w:val="page number"/>
    <w:basedOn w:val="a0"/>
  </w:style>
  <w:style w:type="character" w:customStyle="1" w:styleId="ad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-articleintro">
    <w:name w:val="b-article__intro"/>
    <w:basedOn w:val="a0"/>
    <w:qFormat/>
  </w:style>
  <w:style w:type="character" w:customStyle="1" w:styleId="31">
    <w:name w:val="Основной текст (3)_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3">
    <w:name w:val="Основной текст (2)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_"/>
    <w:qFormat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3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4">
    <w:name w:val="foot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end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24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32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"/>
    <w:qFormat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en-US"/>
    </w:rPr>
  </w:style>
  <w:style w:type="paragraph" w:styleId="af7">
    <w:name w:val="Document Map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f9">
    <w:name w:val="No Spacing"/>
    <w:qFormat/>
    <w:rPr>
      <w:rFonts w:eastAsia="Times New Roman" w:cs="Times New Roman"/>
      <w:lang w:val="ru-RU" w:bidi="ar-SA"/>
    </w:rPr>
  </w:style>
  <w:style w:type="paragraph" w:styleId="afa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b">
    <w:name w:val="Знак Знак Знак Знак"/>
    <w:basedOn w:val="a"/>
    <w:qFormat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Обычный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rvps698610">
    <w:name w:val="rvps698610"/>
    <w:basedOn w:val="a"/>
    <w:qFormat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qFormat/>
    <w:pPr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ntext">
    <w:name w:val="ntext"/>
    <w:basedOn w:val="a"/>
    <w:qFormat/>
    <w:pPr>
      <w:spacing w:after="64" w:line="240" w:lineRule="auto"/>
      <w:jc w:val="both"/>
    </w:pPr>
    <w:rPr>
      <w:rFonts w:ascii="Times New Roman" w:eastAsia="Times New Roman" w:hAnsi="Times New Roman"/>
      <w:color w:val="27496E"/>
      <w:sz w:val="19"/>
      <w:szCs w:val="19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6">
    <w:name w:val="Таблотст2"/>
    <w:basedOn w:val="a"/>
    <w:qFormat/>
    <w:pPr>
      <w:autoSpaceDE w:val="0"/>
      <w:spacing w:after="0" w:line="220" w:lineRule="exact"/>
      <w:ind w:left="170"/>
    </w:pPr>
    <w:rPr>
      <w:rFonts w:ascii="Arial" w:eastAsia="Times New Roman" w:hAnsi="Arial" w:cs="Arial"/>
      <w:sz w:val="20"/>
      <w:szCs w:val="20"/>
    </w:rPr>
  </w:style>
  <w:style w:type="paragraph" w:customStyle="1" w:styleId="b-articletext">
    <w:name w:val="b-article__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before="5100" w:after="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2">
    <w:name w:val="Основной текст (9)"/>
    <w:basedOn w:val="a"/>
    <w:qFormat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footnote reference"/>
    <w:basedOn w:val="a0"/>
    <w:uiPriority w:val="99"/>
    <w:semiHidden/>
    <w:unhideWhenUsed/>
    <w:rsid w:val="00E93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lang w:val="en-US"/>
    </w:rPr>
  </w:style>
  <w:style w:type="character" w:customStyle="1" w:styleId="11">
    <w:name w:val="Текст сноски Знак1"/>
    <w:qFormat/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Верхний колонтитул Знак1"/>
    <w:qFormat/>
    <w:rPr>
      <w:sz w:val="22"/>
      <w:szCs w:val="22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концевой сноски Знак"/>
    <w:qFormat/>
    <w:rPr>
      <w:rFonts w:ascii="Times New Roman" w:eastAsia="Times New Roman" w:hAnsi="Times New Roman" w:cs="Times New Roman"/>
      <w:lang w:val="en-US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sz w:val="28"/>
      <w:u w:val="single"/>
      <w:lang w:val="en-US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3">
    <w:name w:val="Основной текст с отступом Знак1"/>
    <w:qFormat/>
    <w:rPr>
      <w:sz w:val="22"/>
      <w:szCs w:val="22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qFormat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Схема документа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14">
    <w:name w:val="Обычный1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6">
    <w:name w:val="Знак Знак6"/>
    <w:qFormat/>
    <w:rPr>
      <w:color w:val="000000"/>
      <w:sz w:val="28"/>
      <w:szCs w:val="22"/>
      <w:lang w:val="ru-RU" w:bidi="ar-SA"/>
    </w:rPr>
  </w:style>
  <w:style w:type="character" w:customStyle="1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2">
    <w:name w:val="Font Style182"/>
    <w:qFormat/>
    <w:rPr>
      <w:rFonts w:ascii="Times New Roman" w:hAnsi="Times New Roman" w:cs="Times New Roman"/>
      <w:sz w:val="26"/>
      <w:szCs w:val="2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styleId="ac">
    <w:name w:val="page number"/>
    <w:basedOn w:val="a0"/>
  </w:style>
  <w:style w:type="character" w:customStyle="1" w:styleId="ad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-articleintro">
    <w:name w:val="b-article__intro"/>
    <w:basedOn w:val="a0"/>
    <w:qFormat/>
  </w:style>
  <w:style w:type="character" w:customStyle="1" w:styleId="31">
    <w:name w:val="Основной текст (3)_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3">
    <w:name w:val="Основной текст (2)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_"/>
    <w:qFormat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3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4">
    <w:name w:val="foot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end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24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32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"/>
    <w:qFormat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en-US"/>
    </w:rPr>
  </w:style>
  <w:style w:type="paragraph" w:styleId="af7">
    <w:name w:val="Document Map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f9">
    <w:name w:val="No Spacing"/>
    <w:qFormat/>
    <w:rPr>
      <w:rFonts w:eastAsia="Times New Roman" w:cs="Times New Roman"/>
      <w:lang w:val="ru-RU" w:bidi="ar-SA"/>
    </w:rPr>
  </w:style>
  <w:style w:type="paragraph" w:styleId="afa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b">
    <w:name w:val="Знак Знак Знак Знак"/>
    <w:basedOn w:val="a"/>
    <w:qFormat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Обычный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rvps698610">
    <w:name w:val="rvps698610"/>
    <w:basedOn w:val="a"/>
    <w:qFormat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qFormat/>
    <w:pPr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ntext">
    <w:name w:val="ntext"/>
    <w:basedOn w:val="a"/>
    <w:qFormat/>
    <w:pPr>
      <w:spacing w:after="64" w:line="240" w:lineRule="auto"/>
      <w:jc w:val="both"/>
    </w:pPr>
    <w:rPr>
      <w:rFonts w:ascii="Times New Roman" w:eastAsia="Times New Roman" w:hAnsi="Times New Roman"/>
      <w:color w:val="27496E"/>
      <w:sz w:val="19"/>
      <w:szCs w:val="19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6">
    <w:name w:val="Таблотст2"/>
    <w:basedOn w:val="a"/>
    <w:qFormat/>
    <w:pPr>
      <w:autoSpaceDE w:val="0"/>
      <w:spacing w:after="0" w:line="220" w:lineRule="exact"/>
      <w:ind w:left="170"/>
    </w:pPr>
    <w:rPr>
      <w:rFonts w:ascii="Arial" w:eastAsia="Times New Roman" w:hAnsi="Arial" w:cs="Arial"/>
      <w:sz w:val="20"/>
      <w:szCs w:val="20"/>
    </w:rPr>
  </w:style>
  <w:style w:type="paragraph" w:customStyle="1" w:styleId="b-articletext">
    <w:name w:val="b-article__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before="5100" w:after="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2">
    <w:name w:val="Основной текст (9)"/>
    <w:basedOn w:val="a"/>
    <w:qFormat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footnote reference"/>
    <w:basedOn w:val="a0"/>
    <w:uiPriority w:val="99"/>
    <w:semiHidden/>
    <w:unhideWhenUsed/>
    <w:rsid w:val="00E93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5830-5005-4D4A-97E4-B729317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subject/>
  <dc:creator>user</dc:creator>
  <cp:keywords/>
  <cp:lastModifiedBy>Манов Артем Федорович</cp:lastModifiedBy>
  <cp:revision>6</cp:revision>
  <cp:lastPrinted>2018-06-05T10:05:00Z</cp:lastPrinted>
  <dcterms:created xsi:type="dcterms:W3CDTF">2018-06-13T07:05:00Z</dcterms:created>
  <dcterms:modified xsi:type="dcterms:W3CDTF">2018-06-13T10:35:00Z</dcterms:modified>
  <dc:language>en-US</dc:language>
</cp:coreProperties>
</file>