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D34" w:rsidRDefault="00B61D34">
      <w:pPr>
        <w:pStyle w:val="ConsPlusTitlePage"/>
      </w:pPr>
      <w:r>
        <w:t xml:space="preserve">Документ предоставлен </w:t>
      </w:r>
      <w:hyperlink r:id="rId4" w:history="1">
        <w:r>
          <w:rPr>
            <w:color w:val="0000FF"/>
          </w:rPr>
          <w:t>КонсультантПлюс</w:t>
        </w:r>
      </w:hyperlink>
      <w:r>
        <w:br/>
      </w:r>
    </w:p>
    <w:p w:rsidR="00B61D34" w:rsidRDefault="00B61D34">
      <w:pPr>
        <w:pStyle w:val="ConsPlusNormal"/>
        <w:jc w:val="both"/>
        <w:outlineLvl w:val="0"/>
      </w:pPr>
    </w:p>
    <w:p w:rsidR="00B61D34" w:rsidRDefault="00B61D34">
      <w:pPr>
        <w:pStyle w:val="ConsPlusTitle"/>
        <w:jc w:val="center"/>
        <w:outlineLvl w:val="0"/>
      </w:pPr>
      <w:r>
        <w:t>ПРАВИТЕЛЬСТВО ВЛАДИМИРСКОЙ ОБЛАСТИ</w:t>
      </w:r>
    </w:p>
    <w:p w:rsidR="00B61D34" w:rsidRDefault="00B61D34">
      <w:pPr>
        <w:pStyle w:val="ConsPlusTitle"/>
        <w:jc w:val="both"/>
      </w:pPr>
    </w:p>
    <w:p w:rsidR="00B61D34" w:rsidRDefault="00B61D34">
      <w:pPr>
        <w:pStyle w:val="ConsPlusTitle"/>
        <w:jc w:val="center"/>
      </w:pPr>
      <w:r>
        <w:t>РАСПОРЯЖЕНИЕ</w:t>
      </w:r>
    </w:p>
    <w:p w:rsidR="00B61D34" w:rsidRDefault="00B61D34">
      <w:pPr>
        <w:pStyle w:val="ConsPlusTitle"/>
        <w:jc w:val="center"/>
      </w:pPr>
      <w:r>
        <w:t>от 12 июля 2024 г. N 412-р</w:t>
      </w:r>
    </w:p>
    <w:p w:rsidR="00B61D34" w:rsidRDefault="00B61D34">
      <w:pPr>
        <w:pStyle w:val="ConsPlusTitle"/>
        <w:jc w:val="both"/>
      </w:pPr>
    </w:p>
    <w:p w:rsidR="00B61D34" w:rsidRDefault="00B61D34">
      <w:pPr>
        <w:pStyle w:val="ConsPlusTitle"/>
        <w:jc w:val="center"/>
      </w:pPr>
      <w:r>
        <w:t>ОБ ОСНОВНЫХ НАПРАВЛЕНИЯХ БЮДЖЕТНОЙ, НАЛОГОВОЙ И ДОЛГОВОЙ</w:t>
      </w:r>
    </w:p>
    <w:p w:rsidR="00B61D34" w:rsidRDefault="00B61D34">
      <w:pPr>
        <w:pStyle w:val="ConsPlusTitle"/>
        <w:jc w:val="center"/>
      </w:pPr>
      <w:r>
        <w:t>ПОЛИТИКИ ВЛАДИМИРСКОЙ ОБЛАСТИ НА 2025 - 2027 ГОДЫ</w:t>
      </w:r>
    </w:p>
    <w:p w:rsidR="00B61D34" w:rsidRDefault="00B61D34">
      <w:pPr>
        <w:pStyle w:val="ConsPlusTitle"/>
        <w:jc w:val="center"/>
      </w:pPr>
      <w:r>
        <w:t>И НА ПЕРСПЕКТИВУ ДО 2030 ГОДА</w:t>
      </w:r>
    </w:p>
    <w:p w:rsidR="00B61D34" w:rsidRDefault="00B61D34">
      <w:pPr>
        <w:pStyle w:val="ConsPlusNormal"/>
        <w:jc w:val="both"/>
      </w:pPr>
    </w:p>
    <w:p w:rsidR="00B61D34" w:rsidRDefault="00B61D34">
      <w:pPr>
        <w:pStyle w:val="ConsPlusNormal"/>
        <w:ind w:firstLine="540"/>
        <w:jc w:val="both"/>
      </w:pPr>
      <w:r>
        <w:t xml:space="preserve">В соответствии со </w:t>
      </w:r>
      <w:hyperlink r:id="rId5" w:history="1">
        <w:r>
          <w:rPr>
            <w:color w:val="0000FF"/>
          </w:rPr>
          <w:t>статьей 172</w:t>
        </w:r>
      </w:hyperlink>
      <w:r>
        <w:t xml:space="preserve"> Бюджетного кодекса Российской Федерации, </w:t>
      </w:r>
      <w:hyperlink r:id="rId6" w:history="1">
        <w:r>
          <w:rPr>
            <w:color w:val="0000FF"/>
          </w:rPr>
          <w:t>Законом</w:t>
        </w:r>
      </w:hyperlink>
      <w:r>
        <w:t xml:space="preserve"> Владимирской области от 24.11.2000 N 82-ОЗ "О бюджетном процессе во Владимирской области", </w:t>
      </w:r>
      <w:hyperlink r:id="rId7" w:history="1">
        <w:r>
          <w:rPr>
            <w:color w:val="0000FF"/>
          </w:rPr>
          <w:t>распоряжением</w:t>
        </w:r>
      </w:hyperlink>
      <w:r>
        <w:t xml:space="preserve"> администрации Владимирской области от 17.05.2019 N 419-р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 и в целях составления проекта областного бюджета на 2025 год и на плановый период 2026 и 2027 годов:</w:t>
      </w:r>
    </w:p>
    <w:p w:rsidR="00B61D34" w:rsidRDefault="00B61D34">
      <w:pPr>
        <w:pStyle w:val="ConsPlusNormal"/>
        <w:spacing w:before="240"/>
        <w:ind w:firstLine="540"/>
        <w:jc w:val="both"/>
      </w:pPr>
      <w:r>
        <w:t>1. Утвердить:</w:t>
      </w:r>
    </w:p>
    <w:p w:rsidR="00B61D34" w:rsidRDefault="00B61D34">
      <w:pPr>
        <w:pStyle w:val="ConsPlusNormal"/>
        <w:spacing w:before="240"/>
        <w:ind w:firstLine="540"/>
        <w:jc w:val="both"/>
      </w:pPr>
      <w:r>
        <w:t xml:space="preserve">1.1. Основные </w:t>
      </w:r>
      <w:hyperlink w:anchor="P37" w:history="1">
        <w:r>
          <w:rPr>
            <w:color w:val="0000FF"/>
          </w:rPr>
          <w:t>направления</w:t>
        </w:r>
      </w:hyperlink>
      <w:r>
        <w:t xml:space="preserve"> налоговой политики Владимирской области на 2025 - 2027 годы и на перспективу до 2030 года согласно приложению N 1.</w:t>
      </w:r>
    </w:p>
    <w:p w:rsidR="00B61D34" w:rsidRDefault="00B61D34">
      <w:pPr>
        <w:pStyle w:val="ConsPlusNormal"/>
        <w:spacing w:before="240"/>
        <w:ind w:firstLine="540"/>
        <w:jc w:val="both"/>
      </w:pPr>
      <w:r>
        <w:t xml:space="preserve">1.2. Основные </w:t>
      </w:r>
      <w:hyperlink w:anchor="P98" w:history="1">
        <w:r>
          <w:rPr>
            <w:color w:val="0000FF"/>
          </w:rPr>
          <w:t>направления</w:t>
        </w:r>
      </w:hyperlink>
      <w:r>
        <w:t xml:space="preserve"> бюджетной политики Владимирской области на 2025 - 2027 годы и на перспективу до 2030 года согласно приложению N 2.</w:t>
      </w:r>
    </w:p>
    <w:p w:rsidR="00B61D34" w:rsidRDefault="00B61D34">
      <w:pPr>
        <w:pStyle w:val="ConsPlusNormal"/>
        <w:spacing w:before="240"/>
        <w:ind w:firstLine="540"/>
        <w:jc w:val="both"/>
      </w:pPr>
      <w:r>
        <w:t xml:space="preserve">1.3. Основные </w:t>
      </w:r>
      <w:hyperlink w:anchor="P354" w:history="1">
        <w:r>
          <w:rPr>
            <w:color w:val="0000FF"/>
          </w:rPr>
          <w:t>направления</w:t>
        </w:r>
      </w:hyperlink>
      <w:r>
        <w:t xml:space="preserve"> долговой политики Владимирской области на 2025 год и на плановый период 2026 и 2027 годов согласно приложению N 3.</w:t>
      </w:r>
    </w:p>
    <w:p w:rsidR="00B61D34" w:rsidRDefault="00B61D34">
      <w:pPr>
        <w:pStyle w:val="ConsPlusNormal"/>
        <w:spacing w:before="240"/>
        <w:ind w:firstLine="540"/>
        <w:jc w:val="both"/>
      </w:pPr>
      <w:r>
        <w:t xml:space="preserve">1.4. Предельный </w:t>
      </w:r>
      <w:hyperlink w:anchor="P467" w:history="1">
        <w:r>
          <w:rPr>
            <w:color w:val="0000FF"/>
          </w:rPr>
          <w:t>уровень</w:t>
        </w:r>
      </w:hyperlink>
      <w:r>
        <w:t xml:space="preserve"> софинансирования расходного обязательства муниципального образования из областного бюджета по муниципальным образованиям на 2025 год и на плановый период 2026 и 2027 годов согласно приложению N 4.</w:t>
      </w:r>
    </w:p>
    <w:p w:rsidR="00B61D34" w:rsidRDefault="00B61D34">
      <w:pPr>
        <w:pStyle w:val="ConsPlusNormal"/>
        <w:spacing w:before="240"/>
        <w:ind w:firstLine="540"/>
        <w:jc w:val="both"/>
      </w:pPr>
      <w:r>
        <w:t>2. Главным распорядителям средств областного бюджета обеспечить разработку проекта областного бюджета на основе основных направлений бюджетной, налоговой и долговой политики Владимирской области на 2025 год и на плановый период 2026 и 2027 годов.</w:t>
      </w:r>
    </w:p>
    <w:p w:rsidR="00B61D34" w:rsidRDefault="00B61D34">
      <w:pPr>
        <w:pStyle w:val="ConsPlusNormal"/>
        <w:spacing w:before="240"/>
        <w:ind w:firstLine="540"/>
        <w:jc w:val="both"/>
      </w:pPr>
      <w:r>
        <w:t>3. Рекомендовать органам местного самоуправления области организовать работу по формированию проектов местных бюджетов на 2025 год и на плановый период 2026 и 2027 годов с учетом основных направлений бюджетной, налоговой и долговой политики Владимирской области на 2025 год и на плановый период 2026 и 2027 годов.</w:t>
      </w:r>
    </w:p>
    <w:p w:rsidR="00B61D34" w:rsidRDefault="00B61D34">
      <w:pPr>
        <w:pStyle w:val="ConsPlusNormal"/>
        <w:spacing w:before="240"/>
        <w:ind w:firstLine="540"/>
        <w:jc w:val="both"/>
      </w:pPr>
      <w:r>
        <w:t>4. Министерству финансов Владимирской области направить настоящее распоряжение в Законодательное Собрание Владимирской области до 1 августа 2024 года.</w:t>
      </w:r>
    </w:p>
    <w:p w:rsidR="00B61D34" w:rsidRDefault="00B61D34">
      <w:pPr>
        <w:pStyle w:val="ConsPlusNormal"/>
        <w:spacing w:before="240"/>
        <w:ind w:firstLine="540"/>
        <w:jc w:val="both"/>
      </w:pPr>
      <w:r>
        <w:t>5. Контроль за исполнением настоящего распоряжения возложить на первого заместителя Губернатора Владимирской области, Министра финансов Владимирской области.</w:t>
      </w:r>
    </w:p>
    <w:p w:rsidR="00B61D34" w:rsidRDefault="00B61D34">
      <w:pPr>
        <w:pStyle w:val="ConsPlusNormal"/>
        <w:jc w:val="both"/>
      </w:pPr>
    </w:p>
    <w:p w:rsidR="00B61D34" w:rsidRDefault="00B61D34">
      <w:pPr>
        <w:pStyle w:val="ConsPlusNormal"/>
        <w:jc w:val="right"/>
      </w:pPr>
      <w:r>
        <w:t>Губернатор Владимирской области</w:t>
      </w:r>
    </w:p>
    <w:p w:rsidR="00B61D34" w:rsidRDefault="00B61D34">
      <w:pPr>
        <w:pStyle w:val="ConsPlusNormal"/>
        <w:jc w:val="right"/>
      </w:pPr>
      <w:r>
        <w:t>А.А.АВДЕЕВ</w:t>
      </w:r>
    </w:p>
    <w:p w:rsidR="00B61D34" w:rsidRDefault="00B61D34">
      <w:pPr>
        <w:pStyle w:val="ConsPlusNormal"/>
      </w:pPr>
      <w:r>
        <w:t>Владимир</w:t>
      </w:r>
    </w:p>
    <w:p w:rsidR="00B61D34" w:rsidRDefault="00B61D34">
      <w:pPr>
        <w:pStyle w:val="ConsPlusNormal"/>
        <w:spacing w:before="240"/>
      </w:pPr>
      <w:r>
        <w:t>12 июля 2024 года</w:t>
      </w:r>
    </w:p>
    <w:p w:rsidR="00B61D34" w:rsidRDefault="00B61D34">
      <w:pPr>
        <w:pStyle w:val="ConsPlusNormal"/>
        <w:spacing w:before="240"/>
      </w:pPr>
      <w:r>
        <w:t>N 412-р</w:t>
      </w: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right"/>
        <w:outlineLvl w:val="0"/>
      </w:pPr>
      <w:r>
        <w:t>Приложение N 1</w:t>
      </w:r>
    </w:p>
    <w:p w:rsidR="00B61D34" w:rsidRDefault="00B61D34">
      <w:pPr>
        <w:pStyle w:val="ConsPlusNormal"/>
        <w:jc w:val="right"/>
      </w:pPr>
      <w:r>
        <w:t>к распоряжению</w:t>
      </w:r>
    </w:p>
    <w:p w:rsidR="00B61D34" w:rsidRDefault="00B61D34">
      <w:pPr>
        <w:pStyle w:val="ConsPlusNormal"/>
        <w:jc w:val="right"/>
      </w:pPr>
      <w:r>
        <w:t>Правительства</w:t>
      </w:r>
    </w:p>
    <w:p w:rsidR="00B61D34" w:rsidRDefault="00B61D34">
      <w:pPr>
        <w:pStyle w:val="ConsPlusNormal"/>
        <w:jc w:val="right"/>
      </w:pPr>
      <w:r>
        <w:t>Владимирской области</w:t>
      </w:r>
    </w:p>
    <w:p w:rsidR="00B61D34" w:rsidRDefault="00B61D34">
      <w:pPr>
        <w:pStyle w:val="ConsPlusNormal"/>
        <w:jc w:val="right"/>
      </w:pPr>
      <w:r>
        <w:t>от 12.07.2024 N 412-р</w:t>
      </w:r>
    </w:p>
    <w:p w:rsidR="00B61D34" w:rsidRDefault="00B61D34">
      <w:pPr>
        <w:pStyle w:val="ConsPlusNormal"/>
        <w:jc w:val="both"/>
      </w:pPr>
    </w:p>
    <w:p w:rsidR="00B61D34" w:rsidRDefault="00B61D34">
      <w:pPr>
        <w:pStyle w:val="ConsPlusTitle"/>
        <w:jc w:val="center"/>
      </w:pPr>
      <w:bookmarkStart w:id="0" w:name="P37"/>
      <w:bookmarkEnd w:id="0"/>
      <w:r>
        <w:t>ОСНОВНЫЕ НАПРАВЛЕНИЯ</w:t>
      </w:r>
    </w:p>
    <w:p w:rsidR="00B61D34" w:rsidRDefault="00B61D34">
      <w:pPr>
        <w:pStyle w:val="ConsPlusTitle"/>
        <w:jc w:val="center"/>
      </w:pPr>
      <w:r>
        <w:t>НАЛОГОВОЙ ПОЛИТИКИ ВЛАДИМИРСКОЙ ОБЛАСТИ НА 2025 - 2027 ГОДЫ</w:t>
      </w:r>
    </w:p>
    <w:p w:rsidR="00B61D34" w:rsidRDefault="00B61D34">
      <w:pPr>
        <w:pStyle w:val="ConsPlusTitle"/>
        <w:jc w:val="center"/>
      </w:pPr>
      <w:r>
        <w:t>И НА ПЕРСПЕКТИВУ ДО 2030 ГОДА</w:t>
      </w:r>
    </w:p>
    <w:p w:rsidR="00B61D34" w:rsidRDefault="00B61D34">
      <w:pPr>
        <w:pStyle w:val="ConsPlusNormal"/>
        <w:jc w:val="both"/>
      </w:pPr>
    </w:p>
    <w:p w:rsidR="00B61D34" w:rsidRDefault="00B61D34">
      <w:pPr>
        <w:pStyle w:val="ConsPlusNormal"/>
        <w:ind w:firstLine="540"/>
        <w:jc w:val="both"/>
      </w:pPr>
      <w:r>
        <w:t>В целях обеспечения устойчивого экономического развития Владимирской области, увеличения численности населения региона и повышения уровня жизни граждан определить следующие цели и приоритеты проводимой налоговой политики на 2025 - 2027 годы и на перспективу до 2030 года:</w:t>
      </w:r>
    </w:p>
    <w:p w:rsidR="00B61D34" w:rsidRDefault="00B61D34">
      <w:pPr>
        <w:pStyle w:val="ConsPlusNormal"/>
        <w:spacing w:before="240"/>
        <w:ind w:firstLine="540"/>
        <w:jc w:val="both"/>
      </w:pPr>
      <w:r>
        <w:t>1) обеспечить стабильные и предсказуемые условия налогообложения. При рассмотрении налоговых предложений руководствоваться принципами справедливой налоговой нагрузки, создания равных условий, способствующих добросовестной конкуренции, обеспечения сбалансированности бюджета;</w:t>
      </w:r>
    </w:p>
    <w:p w:rsidR="00B61D34" w:rsidRDefault="00B61D34">
      <w:pPr>
        <w:pStyle w:val="ConsPlusNormal"/>
        <w:spacing w:before="240"/>
        <w:ind w:firstLine="540"/>
        <w:jc w:val="both"/>
      </w:pPr>
      <w:r>
        <w:t xml:space="preserve">2) использовать более широко механизм ускоренной амортизации основных производственных фондов, а также право инвестиционного налогового вычета, предусмотренного </w:t>
      </w:r>
      <w:hyperlink r:id="rId8" w:history="1">
        <w:r>
          <w:rPr>
            <w:color w:val="0000FF"/>
          </w:rPr>
          <w:t>Законом</w:t>
        </w:r>
      </w:hyperlink>
      <w:r>
        <w:t xml:space="preserve"> Владимирской области от 10.08.2020 N 58-ОЗ "О применении на территории Владимирской области инвестиционного налогового вычета по налогу на прибыль организаций" и возможности применения налоговых льгот по налогам, зачисляемым в областной бюджет, установленных </w:t>
      </w:r>
      <w:hyperlink r:id="rId9" w:history="1">
        <w:r>
          <w:rPr>
            <w:color w:val="0000FF"/>
          </w:rPr>
          <w:t>Законом</w:t>
        </w:r>
      </w:hyperlink>
      <w:r>
        <w:t xml:space="preserve"> Владимирской области от 02.09.2002 N 90-ОЗ "О государственной поддержке инвестиционной деятельности, осуществляемой в форме капитальных вложений, на территории Владимирской области" в целях увеличения к 2030 году объема инвестиций не ниже чем на 60% по сравнению с уровнем 2020 года;</w:t>
      </w:r>
    </w:p>
    <w:p w:rsidR="00B61D34" w:rsidRDefault="00B61D34">
      <w:pPr>
        <w:pStyle w:val="ConsPlusNormal"/>
        <w:spacing w:before="240"/>
        <w:ind w:firstLine="540"/>
        <w:jc w:val="both"/>
      </w:pPr>
      <w:r>
        <w:t>3) разработать предложения по налоговой поддержке и налоговому стимулированию туристической отрасли для решения задачи по увеличению к 2030 году доли туристической отрасли в валовом региональном продукте до 5%;</w:t>
      </w:r>
    </w:p>
    <w:p w:rsidR="00B61D34" w:rsidRDefault="00B61D34">
      <w:pPr>
        <w:pStyle w:val="ConsPlusNormal"/>
        <w:spacing w:before="240"/>
        <w:ind w:firstLine="540"/>
        <w:jc w:val="both"/>
      </w:pPr>
      <w:r>
        <w:t>4) сохранить установленные пониженные ставки по налогам на совокупный доход для применения их субъектами малого и среднего предпринимательства с целью обеспечения роста реального дохода на одного работника в 1,2 раза выше, чем темпы роста валового регионального продукта;</w:t>
      </w:r>
    </w:p>
    <w:p w:rsidR="00B61D34" w:rsidRDefault="00B61D34">
      <w:pPr>
        <w:pStyle w:val="ConsPlusNormal"/>
        <w:spacing w:before="240"/>
        <w:ind w:firstLine="540"/>
        <w:jc w:val="both"/>
      </w:pPr>
      <w:r>
        <w:t>5) обеспечить вовлечение к 2030 году не менее 40% средних и крупных предприятий и 100% государственных и муниципальных организаций социальной сферы в реализацию проектов, направленных на повышение производительности труда.</w:t>
      </w:r>
    </w:p>
    <w:p w:rsidR="00B61D34" w:rsidRDefault="00B61D34">
      <w:pPr>
        <w:pStyle w:val="ConsPlusNormal"/>
        <w:spacing w:before="240"/>
        <w:ind w:firstLine="540"/>
        <w:jc w:val="both"/>
      </w:pPr>
      <w:r>
        <w:t>Основные направления налоговой политики на 2025 год и на плановый период 2026 и 2027 годов формируются в условиях внесения изменений в налоговую систему, выстраиваемую на принципах справедливости, предсказуемости и стабильности, при которой должны быть учтены интересы граждан, бизнеса и государства.</w:t>
      </w:r>
    </w:p>
    <w:p w:rsidR="00B61D34" w:rsidRDefault="00B61D34">
      <w:pPr>
        <w:pStyle w:val="ConsPlusNormal"/>
        <w:spacing w:before="240"/>
        <w:ind w:firstLine="540"/>
        <w:jc w:val="both"/>
      </w:pPr>
      <w:r>
        <w:t>При формировании налоговых и неналоговых доходов на 2025 год и на плановый период 2026 и 2027 годов учтены принятые изменения налогового и бюджетного законодательства.</w:t>
      </w:r>
    </w:p>
    <w:p w:rsidR="00B61D34" w:rsidRDefault="00B61D34">
      <w:pPr>
        <w:pStyle w:val="ConsPlusNormal"/>
        <w:spacing w:before="240"/>
        <w:ind w:firstLine="540"/>
        <w:jc w:val="both"/>
      </w:pPr>
      <w:r>
        <w:t>Изменения, внесенные на федеральном уровне:</w:t>
      </w:r>
    </w:p>
    <w:p w:rsidR="00B61D34" w:rsidRDefault="00B61D34">
      <w:pPr>
        <w:pStyle w:val="ConsPlusNormal"/>
        <w:spacing w:before="240"/>
        <w:ind w:firstLine="540"/>
        <w:jc w:val="both"/>
      </w:pPr>
      <w:r>
        <w:t>1) в части налога на доходы физических лиц предусматривается:</w:t>
      </w:r>
    </w:p>
    <w:p w:rsidR="00B61D34" w:rsidRDefault="00B61D34">
      <w:pPr>
        <w:pStyle w:val="ConsPlusNormal"/>
        <w:spacing w:before="240"/>
        <w:ind w:firstLine="540"/>
        <w:jc w:val="both"/>
      </w:pPr>
      <w:r>
        <w:t>- введение дифференцированных ставок по налогу на доходы физических лиц в зависимости от размера и вида дохода;</w:t>
      </w:r>
    </w:p>
    <w:p w:rsidR="00B61D34" w:rsidRDefault="00B61D34">
      <w:pPr>
        <w:pStyle w:val="ConsPlusNormal"/>
        <w:spacing w:before="240"/>
        <w:ind w:firstLine="540"/>
        <w:jc w:val="both"/>
      </w:pPr>
      <w:r>
        <w:t>- увеличение размеров стандартных налоговых вычетов на второго ребенка с 1400 до 2800 рублей и последующих детей с 3000 до 6000 рублей;</w:t>
      </w:r>
    </w:p>
    <w:p w:rsidR="00B61D34" w:rsidRDefault="00B61D34">
      <w:pPr>
        <w:pStyle w:val="ConsPlusNormal"/>
        <w:spacing w:before="240"/>
        <w:ind w:firstLine="540"/>
        <w:jc w:val="both"/>
      </w:pPr>
      <w:r>
        <w:t>- увеличение предельного размера доходов, до достижения которого применяются стандартные налоговые вычеты, с 350 тыс. рублей до 450 тыс. рублей.</w:t>
      </w:r>
    </w:p>
    <w:p w:rsidR="00B61D34" w:rsidRDefault="00B61D34">
      <w:pPr>
        <w:pStyle w:val="ConsPlusNormal"/>
        <w:spacing w:before="240"/>
        <w:ind w:firstLine="540"/>
        <w:jc w:val="both"/>
      </w:pPr>
      <w:r>
        <w:t>Одновременно федеральным законодательством предусматривается ежегодная выплата из федерального бюджета работающим родителям, имеющим двух и более детей (семейная налоговая выплата), в случае, если размер среднедушевого дохода семьи не превышает 1,5-кратную величину прожиточного минимума на душу населения, установленную в субъекте Российской Федерации по месту жительства (пребывания) или фактического проживания заявителя с целью достижения эффективной налоговой ставки для указанной категории в размере 6%;</w:t>
      </w:r>
    </w:p>
    <w:p w:rsidR="00B61D34" w:rsidRDefault="00B61D34">
      <w:pPr>
        <w:pStyle w:val="ConsPlusNormal"/>
        <w:spacing w:before="240"/>
        <w:ind w:firstLine="540"/>
        <w:jc w:val="both"/>
      </w:pPr>
      <w:r>
        <w:t>- распространение стандартного налогового вычета на лиц, выполнивших нормативы испытаний (тестов) комплекса "Готов к труду и обороне" и прошедших диспансеризацию.</w:t>
      </w:r>
    </w:p>
    <w:p w:rsidR="00B61D34" w:rsidRDefault="00B61D34">
      <w:pPr>
        <w:pStyle w:val="ConsPlusNormal"/>
        <w:spacing w:before="240"/>
        <w:ind w:firstLine="540"/>
        <w:jc w:val="both"/>
      </w:pPr>
      <w:r>
        <w:t>Налогообложение доходов участников СВО, получаемых в связи с участием в ней, остается неизменным;</w:t>
      </w:r>
    </w:p>
    <w:p w:rsidR="00B61D34" w:rsidRDefault="00B61D34">
      <w:pPr>
        <w:pStyle w:val="ConsPlusNormal"/>
        <w:spacing w:before="240"/>
        <w:ind w:firstLine="540"/>
        <w:jc w:val="both"/>
      </w:pPr>
      <w:r>
        <w:t>2) в части налога на прибыль:</w:t>
      </w:r>
    </w:p>
    <w:p w:rsidR="00B61D34" w:rsidRDefault="00B61D34">
      <w:pPr>
        <w:pStyle w:val="ConsPlusNormal"/>
        <w:spacing w:before="240"/>
        <w:ind w:firstLine="540"/>
        <w:jc w:val="both"/>
      </w:pPr>
      <w:r>
        <w:t>- до 31 декабря 2027 года для аккредитованных ИТ-компаний продлено действие налоговой ставки по налогу на прибыль организаций в размере 0 процентов в областной бюджет;</w:t>
      </w:r>
    </w:p>
    <w:p w:rsidR="00B61D34" w:rsidRDefault="00B61D34">
      <w:pPr>
        <w:pStyle w:val="ConsPlusNormal"/>
        <w:spacing w:before="240"/>
        <w:ind w:firstLine="540"/>
        <w:jc w:val="both"/>
      </w:pPr>
      <w:r>
        <w:t>- увеличение налоговой ставки с 20% до 25% (8% - федеральный бюджет, 17% - бюджеты субъектов Российской Федерации);</w:t>
      </w:r>
    </w:p>
    <w:p w:rsidR="00B61D34" w:rsidRDefault="00B61D34">
      <w:pPr>
        <w:pStyle w:val="ConsPlusNormal"/>
        <w:spacing w:before="240"/>
        <w:ind w:firstLine="540"/>
        <w:jc w:val="both"/>
      </w:pPr>
      <w:r>
        <w:t>- при расчете налога на прибыль организаций увеличивается с 1,5 до 2 повышающий коэффициент по расходам на научные исследования и (или) опытно-конструкторские разработки;</w:t>
      </w:r>
    </w:p>
    <w:p w:rsidR="00B61D34" w:rsidRDefault="00B61D34">
      <w:pPr>
        <w:pStyle w:val="ConsPlusNormal"/>
        <w:spacing w:before="240"/>
        <w:ind w:firstLine="540"/>
        <w:jc w:val="both"/>
      </w:pPr>
      <w:r>
        <w:t>- вводится бессрочное действие механизма инвестиционного налогового вычета по налогу на прибыль организаций, подлежащему зачислению в областной бюджет;</w:t>
      </w:r>
    </w:p>
    <w:p w:rsidR="00B61D34" w:rsidRDefault="00B61D34">
      <w:pPr>
        <w:pStyle w:val="ConsPlusNormal"/>
        <w:spacing w:before="240"/>
        <w:ind w:firstLine="540"/>
        <w:jc w:val="both"/>
      </w:pPr>
      <w:r>
        <w:t>- вводится федеральный инвестиционный налоговый вычет по налогу на прибыль организаций, подлежащему зачислению в федеральный бюджет;</w:t>
      </w:r>
    </w:p>
    <w:p w:rsidR="00B61D34" w:rsidRDefault="00B61D34">
      <w:pPr>
        <w:pStyle w:val="ConsPlusNormal"/>
        <w:spacing w:before="240"/>
        <w:ind w:firstLine="540"/>
        <w:jc w:val="both"/>
      </w:pPr>
      <w:r>
        <w:t>3) в части упрощенной системы налогообложения:</w:t>
      </w:r>
    </w:p>
    <w:p w:rsidR="00B61D34" w:rsidRDefault="00B61D34">
      <w:pPr>
        <w:pStyle w:val="ConsPlusNormal"/>
        <w:spacing w:before="240"/>
        <w:ind w:firstLine="540"/>
        <w:jc w:val="both"/>
      </w:pPr>
      <w:r>
        <w:t>- с 1 января 2025 года увеличивается предельный размер доходов налогоплательщиков, применяющих упрощенную систему налогообложения, с 200 млн. рублей до 450 млн. рублей, а также остаточной стоимости основных средств со 150 млн. рублей до 200 млн. рублей;</w:t>
      </w:r>
    </w:p>
    <w:p w:rsidR="00B61D34" w:rsidRDefault="00B61D34">
      <w:pPr>
        <w:pStyle w:val="ConsPlusNormal"/>
        <w:spacing w:before="240"/>
        <w:ind w:firstLine="540"/>
        <w:jc w:val="both"/>
      </w:pPr>
      <w:r>
        <w:t>- повышение со 112,5 млн. рублей до 337,5 млн. рублей величины предельного размера доходов организаций в целях перехода на упрощенную систему налогообложения по итогам девяти месяцев года, предшествующего переходу;</w:t>
      </w:r>
    </w:p>
    <w:p w:rsidR="00B61D34" w:rsidRDefault="00B61D34">
      <w:pPr>
        <w:pStyle w:val="ConsPlusNormal"/>
        <w:spacing w:before="240"/>
        <w:ind w:firstLine="540"/>
        <w:jc w:val="both"/>
      </w:pPr>
      <w:r>
        <w:t>- увеличение средней численности работников со 100 человек до 130 человек;</w:t>
      </w:r>
    </w:p>
    <w:p w:rsidR="00B61D34" w:rsidRDefault="00B61D34">
      <w:pPr>
        <w:pStyle w:val="ConsPlusNormal"/>
        <w:spacing w:before="240"/>
        <w:ind w:firstLine="540"/>
        <w:jc w:val="both"/>
      </w:pPr>
      <w:r>
        <w:t>- ежегодная индексация величины предельного размера доходов и остаточной стоимости основных средств на коэффициент-дефлятор;</w:t>
      </w:r>
    </w:p>
    <w:p w:rsidR="00B61D34" w:rsidRDefault="00B61D34">
      <w:pPr>
        <w:pStyle w:val="ConsPlusNormal"/>
        <w:spacing w:before="240"/>
        <w:ind w:firstLine="540"/>
        <w:jc w:val="both"/>
      </w:pPr>
      <w:r>
        <w:t>- введение обязанности уплаты организациями и индивидуальными предпринимателями, применяющими упрощенную систему налогообложения, налога на добавленную стоимость при получении ими совокупных доходов свыше 60 миллионов рублей без права на вычеты входного НДС в размере:</w:t>
      </w:r>
    </w:p>
    <w:p w:rsidR="00B61D34" w:rsidRDefault="00B61D34">
      <w:pPr>
        <w:pStyle w:val="ConsPlusNormal"/>
        <w:spacing w:before="240"/>
        <w:ind w:firstLine="540"/>
        <w:jc w:val="both"/>
      </w:pPr>
      <w:r>
        <w:t>5 процентов, в случае если сумма доходов не превысила в совокупности 250 миллионов рублей;</w:t>
      </w:r>
    </w:p>
    <w:p w:rsidR="00B61D34" w:rsidRDefault="00B61D34">
      <w:pPr>
        <w:pStyle w:val="ConsPlusNormal"/>
        <w:spacing w:before="240"/>
        <w:ind w:firstLine="540"/>
        <w:jc w:val="both"/>
      </w:pPr>
      <w:r>
        <w:t>7 процентов, в случае если сумма доходов не превысила в совокупности 450 миллионов рублей;</w:t>
      </w:r>
    </w:p>
    <w:p w:rsidR="00B61D34" w:rsidRDefault="00B61D34">
      <w:pPr>
        <w:pStyle w:val="ConsPlusNormal"/>
        <w:spacing w:before="240"/>
        <w:ind w:firstLine="540"/>
        <w:jc w:val="both"/>
      </w:pPr>
      <w:r>
        <w:t>4) в части имущественных налогов предусматривается возможность на региональном и местном уровнях устанавливать ставки налога:</w:t>
      </w:r>
    </w:p>
    <w:p w:rsidR="00B61D34" w:rsidRDefault="00B61D34">
      <w:pPr>
        <w:pStyle w:val="ConsPlusNormal"/>
        <w:spacing w:before="240"/>
        <w:ind w:firstLine="540"/>
        <w:jc w:val="both"/>
      </w:pPr>
      <w:r>
        <w:t>для недвижимого имущества с кадастровой стоимостью свыше 300 млн. рублей - до 2,5 процента;</w:t>
      </w:r>
    </w:p>
    <w:p w:rsidR="00B61D34" w:rsidRDefault="00B61D34">
      <w:pPr>
        <w:pStyle w:val="ConsPlusNormal"/>
        <w:spacing w:before="240"/>
        <w:ind w:firstLine="540"/>
        <w:jc w:val="both"/>
      </w:pPr>
      <w:r>
        <w:t>для земельных участков с кадастровой стоимостью свыше 300 млн. рублей - 1,5 процента;</w:t>
      </w:r>
    </w:p>
    <w:p w:rsidR="00B61D34" w:rsidRDefault="00B61D34">
      <w:pPr>
        <w:pStyle w:val="ConsPlusNormal"/>
        <w:spacing w:before="240"/>
        <w:ind w:firstLine="540"/>
        <w:jc w:val="both"/>
      </w:pPr>
      <w:r>
        <w:t>5) в части местных налогов предусматривается введение туристического налога.</w:t>
      </w:r>
    </w:p>
    <w:p w:rsidR="00B61D34" w:rsidRDefault="00B61D34">
      <w:pPr>
        <w:pStyle w:val="ConsPlusNormal"/>
        <w:spacing w:before="240"/>
        <w:ind w:firstLine="540"/>
        <w:jc w:val="both"/>
      </w:pPr>
      <w:r>
        <w:t>Изменения, внесенные на региональном уровне:</w:t>
      </w:r>
    </w:p>
    <w:p w:rsidR="00B61D34" w:rsidRDefault="00B61D34">
      <w:pPr>
        <w:pStyle w:val="ConsPlusNormal"/>
        <w:spacing w:before="240"/>
        <w:ind w:firstLine="540"/>
        <w:jc w:val="both"/>
      </w:pPr>
      <w:r>
        <w:t>- установлена налоговая льгота по налогу на имущество для организаций, применяющих упрощенную систему налогообложения, в отношении объектов недвижимого имущества, налоговая база по которым определяется как кадастровая стоимость, за налоговый период 2024 года в размере 35%;</w:t>
      </w:r>
    </w:p>
    <w:p w:rsidR="00B61D34" w:rsidRDefault="00B61D34">
      <w:pPr>
        <w:pStyle w:val="ConsPlusNormal"/>
        <w:spacing w:before="240"/>
        <w:ind w:firstLine="540"/>
        <w:jc w:val="both"/>
      </w:pPr>
      <w:r>
        <w:t>- расширена налоговая льгота по налогу на имущество для организаций почтовой связи, находящихся на территории сельских населенных пунктов, с 50% до 100%;</w:t>
      </w:r>
    </w:p>
    <w:p w:rsidR="00B61D34" w:rsidRDefault="00B61D34">
      <w:pPr>
        <w:pStyle w:val="ConsPlusNormal"/>
        <w:spacing w:before="240"/>
        <w:ind w:firstLine="540"/>
        <w:jc w:val="both"/>
      </w:pPr>
      <w:r>
        <w:t>- предусмотрена ежегодная индексация на коэффициент-дефлятор размера потенциально возможного к получению индивидуальными предпринимателями годового дохода, применяющими патентную систему налогообложения;</w:t>
      </w:r>
    </w:p>
    <w:p w:rsidR="00B61D34" w:rsidRDefault="00B61D34">
      <w:pPr>
        <w:pStyle w:val="ConsPlusNormal"/>
        <w:spacing w:before="240"/>
        <w:ind w:firstLine="540"/>
        <w:jc w:val="both"/>
      </w:pPr>
      <w:r>
        <w:t>- введен инвестиционный налоговый вычет по налогу на прибыль для организаций, осуществляющих поддержку образовательных организаций, реализующих основные образовательные программы среднего профессионального образования, в виде безвозмездно переданного движимого имущества (включая денежные средства).</w:t>
      </w:r>
    </w:p>
    <w:p w:rsidR="00B61D34" w:rsidRDefault="00B61D34">
      <w:pPr>
        <w:pStyle w:val="ConsPlusNormal"/>
        <w:spacing w:before="240"/>
        <w:ind w:firstLine="540"/>
        <w:jc w:val="both"/>
      </w:pPr>
      <w:r>
        <w:t>На областном уровне сохраняются все ранее установленные налоговые расходы для юридических и физических лиц, индивидуальных предпринимателей (налоговые льготы и налоговые вычеты).</w:t>
      </w:r>
    </w:p>
    <w:p w:rsidR="00B61D34" w:rsidRDefault="00B61D34">
      <w:pPr>
        <w:pStyle w:val="ConsPlusNormal"/>
        <w:spacing w:before="240"/>
        <w:ind w:firstLine="540"/>
        <w:jc w:val="both"/>
      </w:pPr>
      <w:r>
        <w:t>Объем налоговых расходов областного бюджета оценочно составит в 2025 году 11159,0 млн. рублей, в 2026 году - 11682,4 млн. рублей, в 2027 году - 13017,9 млн. рублей.</w:t>
      </w:r>
    </w:p>
    <w:p w:rsidR="00B61D34" w:rsidRDefault="00B61D34">
      <w:pPr>
        <w:pStyle w:val="ConsPlusNormal"/>
        <w:spacing w:before="240"/>
        <w:ind w:firstLine="540"/>
        <w:jc w:val="both"/>
      </w:pPr>
      <w:r>
        <w:t>В результате проводимой налоговой политики должен быть обеспечен рост налоговых и неналоговых поступлений на период до 2030 года в 1,3 раза.</w:t>
      </w:r>
    </w:p>
    <w:p w:rsidR="00B61D34" w:rsidRDefault="00B61D34">
      <w:pPr>
        <w:pStyle w:val="ConsPlusNormal"/>
        <w:spacing w:before="240"/>
        <w:ind w:firstLine="540"/>
        <w:jc w:val="both"/>
      </w:pPr>
      <w:r>
        <w:t>Результатом всех принимаемых в области мер поддержки организаций и индивидуальных предпринимателей будет рост инвестиций, создание новых рабочих мест с достойной заработной платой и, как следствие, рост валового регионального продукта.</w:t>
      </w:r>
    </w:p>
    <w:p w:rsidR="00B61D34" w:rsidRDefault="00B61D34">
      <w:pPr>
        <w:pStyle w:val="ConsPlusNormal"/>
        <w:spacing w:before="240"/>
        <w:ind w:firstLine="540"/>
        <w:jc w:val="both"/>
      </w:pPr>
      <w:r>
        <w:t>Основой формирования налоговой политики области, а также основных параметров налоговых и неналоговых доходов областного бюджета на 2025 год и среднесрочную перспективу до 2027 года являются уточненные показатели прогноза социально-экономического развития Владимирской области на 2025 - 2027 годы, представленные Министерством экономического развития и промышленности Владимирской области.</w:t>
      </w:r>
    </w:p>
    <w:p w:rsidR="00B61D34" w:rsidRDefault="00B61D34">
      <w:pPr>
        <w:pStyle w:val="ConsPlusNormal"/>
        <w:spacing w:before="240"/>
        <w:ind w:firstLine="540"/>
        <w:jc w:val="both"/>
      </w:pPr>
      <w:r>
        <w:t>Согласно уточненным прогнозным показателям социально-экономического развития Владимирской области индекс физического объема валового регионального продукта в 2025 году составит 103,2%, в 2026 году - 103,4%, в 2027 году - 103,4%.</w:t>
      </w:r>
    </w:p>
    <w:p w:rsidR="00B61D34" w:rsidRDefault="00B61D34">
      <w:pPr>
        <w:pStyle w:val="ConsPlusNormal"/>
        <w:spacing w:before="240"/>
        <w:ind w:firstLine="540"/>
        <w:jc w:val="both"/>
      </w:pPr>
      <w:r>
        <w:t>Представленные Министерством экономического развития и промышленности Владимирской области уточненные прогнозные данные на 2025 - 2027 годы позволяют определить параметры налоговых и неналоговых доходов областного бюджета на 2025 год и на плановый период 2026 и 2027 годов в пределах от 105,5% до 106% по налоговым доходам и до 102,5% по неналоговым доходам к уровню 2024 года. Налоговую нагрузку консолидированного бюджета области на 2025 - 2027 годы планируется сохранить на уровне 10,5 - 11% валового регионального продукта. Параметры доходов регионального дорожного фонда определены в размере от 9,8% до 10,7% налоговых и неналоговых доходов областного бюджета.</w:t>
      </w: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right"/>
        <w:outlineLvl w:val="0"/>
      </w:pPr>
      <w:r>
        <w:t>Приложение N 2</w:t>
      </w:r>
    </w:p>
    <w:p w:rsidR="00B61D34" w:rsidRDefault="00B61D34">
      <w:pPr>
        <w:pStyle w:val="ConsPlusNormal"/>
        <w:jc w:val="right"/>
      </w:pPr>
      <w:r>
        <w:t>к распоряжению</w:t>
      </w:r>
    </w:p>
    <w:p w:rsidR="00B61D34" w:rsidRDefault="00B61D34">
      <w:pPr>
        <w:pStyle w:val="ConsPlusNormal"/>
        <w:jc w:val="right"/>
      </w:pPr>
      <w:r>
        <w:t>Правительства</w:t>
      </w:r>
    </w:p>
    <w:p w:rsidR="00B61D34" w:rsidRDefault="00B61D34">
      <w:pPr>
        <w:pStyle w:val="ConsPlusNormal"/>
        <w:jc w:val="right"/>
      </w:pPr>
      <w:r>
        <w:t>Владимирской области</w:t>
      </w:r>
    </w:p>
    <w:p w:rsidR="00B61D34" w:rsidRDefault="00B61D34">
      <w:pPr>
        <w:pStyle w:val="ConsPlusNormal"/>
        <w:jc w:val="right"/>
      </w:pPr>
      <w:r>
        <w:t>от 12.07.2024 N 412-р</w:t>
      </w:r>
    </w:p>
    <w:p w:rsidR="00B61D34" w:rsidRDefault="00B61D34">
      <w:pPr>
        <w:pStyle w:val="ConsPlusNormal"/>
        <w:jc w:val="both"/>
      </w:pPr>
    </w:p>
    <w:p w:rsidR="00B61D34" w:rsidRDefault="00B61D34">
      <w:pPr>
        <w:pStyle w:val="ConsPlusTitle"/>
        <w:jc w:val="center"/>
      </w:pPr>
      <w:bookmarkStart w:id="1" w:name="P98"/>
      <w:bookmarkEnd w:id="1"/>
      <w:r>
        <w:t>ОСНОВНЫЕ НАПРАВЛЕНИЯ</w:t>
      </w:r>
    </w:p>
    <w:p w:rsidR="00B61D34" w:rsidRDefault="00B61D34">
      <w:pPr>
        <w:pStyle w:val="ConsPlusTitle"/>
        <w:jc w:val="center"/>
      </w:pPr>
      <w:r>
        <w:t>БЮДЖЕТНОЙ ПОЛИТИКИ ВЛАДИМИРСКОЙ ОБЛАСТИ НА 2025 - 2027 ГОДЫ</w:t>
      </w:r>
    </w:p>
    <w:p w:rsidR="00B61D34" w:rsidRDefault="00B61D34">
      <w:pPr>
        <w:pStyle w:val="ConsPlusTitle"/>
        <w:jc w:val="center"/>
      </w:pPr>
      <w:r>
        <w:t>И НА ПЕРСПЕКТИВУ ДО 2030 ГОДА</w:t>
      </w:r>
    </w:p>
    <w:p w:rsidR="00B61D34" w:rsidRDefault="00B61D34">
      <w:pPr>
        <w:pStyle w:val="ConsPlusNormal"/>
        <w:jc w:val="both"/>
      </w:pPr>
    </w:p>
    <w:p w:rsidR="00B61D34" w:rsidRDefault="00B61D34">
      <w:pPr>
        <w:pStyle w:val="ConsPlusTitle"/>
        <w:jc w:val="center"/>
        <w:outlineLvl w:val="1"/>
      </w:pPr>
      <w:r>
        <w:t>1. Основные цели и задачи бюджетной политики</w:t>
      </w:r>
    </w:p>
    <w:p w:rsidR="00B61D34" w:rsidRDefault="00B61D34">
      <w:pPr>
        <w:pStyle w:val="ConsPlusNormal"/>
        <w:jc w:val="both"/>
      </w:pPr>
    </w:p>
    <w:p w:rsidR="00B61D34" w:rsidRDefault="00B61D34">
      <w:pPr>
        <w:pStyle w:val="ConsPlusNormal"/>
        <w:ind w:firstLine="540"/>
        <w:jc w:val="both"/>
      </w:pPr>
      <w:r>
        <w:t xml:space="preserve">В области бюджетной политики ключевым ориентиром является формирование расходных обязательств Владимирской области в целях реализации задач, поставленных Президентом Российской Федерации в </w:t>
      </w:r>
      <w:hyperlink r:id="rId10" w:history="1">
        <w:r>
          <w:rPr>
            <w:color w:val="0000FF"/>
          </w:rPr>
          <w:t>Послании</w:t>
        </w:r>
      </w:hyperlink>
      <w:r>
        <w:t xml:space="preserve"> Федеральному Собранию Российской Федерации от 29.02.2024 и </w:t>
      </w:r>
      <w:hyperlink r:id="rId11" w:history="1">
        <w:r>
          <w:rPr>
            <w:color w:val="0000FF"/>
          </w:rPr>
          <w:t>Указе</w:t>
        </w:r>
      </w:hyperlink>
      <w: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 в том числе в части финансирования программ развития и формирования перспективного финансового плана на 2025 - 2030 годы.</w:t>
      </w:r>
    </w:p>
    <w:p w:rsidR="00B61D34" w:rsidRDefault="00B61D34">
      <w:pPr>
        <w:pStyle w:val="ConsPlusNormal"/>
        <w:spacing w:before="240"/>
        <w:ind w:firstLine="540"/>
        <w:jc w:val="both"/>
      </w:pPr>
      <w:r>
        <w:t>Бюджетная политика призвана обеспечить финансовыми ресурсами расходные обязательства региона по закрепленным за ним федеральным законодательством полномочиям. С этой целью около 70% расходов областного бюджета составят бюджетные ассигнования на финансирование отраслей социальной сферы. Свыше 92% расходов областного бюджета планируется реализовать программным методом с целью повышения качества, доступности бюджетных услуг и их результативности. В рамках государственных программ области следует предусмотреть бюджетные ассигнования с 1 января 2025 года на финансовое обеспечение участия региона в реализации новых национальных проектов:</w:t>
      </w:r>
    </w:p>
    <w:p w:rsidR="00B61D34" w:rsidRDefault="00B61D34">
      <w:pPr>
        <w:pStyle w:val="ConsPlusNormal"/>
        <w:spacing w:before="240"/>
        <w:ind w:firstLine="540"/>
        <w:jc w:val="both"/>
      </w:pPr>
      <w:r>
        <w:t>"Продолжительная и активная жизнь";</w:t>
      </w:r>
    </w:p>
    <w:p w:rsidR="00B61D34" w:rsidRDefault="00B61D34">
      <w:pPr>
        <w:pStyle w:val="ConsPlusNormal"/>
        <w:spacing w:before="240"/>
        <w:ind w:firstLine="540"/>
        <w:jc w:val="both"/>
      </w:pPr>
      <w:r>
        <w:t>"Семья";</w:t>
      </w:r>
    </w:p>
    <w:p w:rsidR="00B61D34" w:rsidRDefault="00B61D34">
      <w:pPr>
        <w:pStyle w:val="ConsPlusNormal"/>
        <w:spacing w:before="240"/>
        <w:ind w:firstLine="540"/>
        <w:jc w:val="both"/>
      </w:pPr>
      <w:r>
        <w:t>"Молодежь и дети";</w:t>
      </w:r>
    </w:p>
    <w:p w:rsidR="00B61D34" w:rsidRDefault="00B61D34">
      <w:pPr>
        <w:pStyle w:val="ConsPlusNormal"/>
        <w:spacing w:before="240"/>
        <w:ind w:firstLine="540"/>
        <w:jc w:val="both"/>
      </w:pPr>
      <w:r>
        <w:t>"Кадры";</w:t>
      </w:r>
    </w:p>
    <w:p w:rsidR="00B61D34" w:rsidRDefault="00B61D34">
      <w:pPr>
        <w:pStyle w:val="ConsPlusNormal"/>
        <w:spacing w:before="240"/>
        <w:ind w:firstLine="540"/>
        <w:jc w:val="both"/>
      </w:pPr>
      <w:r>
        <w:t>"Инфраструктура для жизни";</w:t>
      </w:r>
    </w:p>
    <w:p w:rsidR="00B61D34" w:rsidRDefault="00B61D34">
      <w:pPr>
        <w:pStyle w:val="ConsPlusNormal"/>
        <w:spacing w:before="240"/>
        <w:ind w:firstLine="540"/>
        <w:jc w:val="both"/>
      </w:pPr>
      <w:r>
        <w:t>"Эффективная транспортная система";</w:t>
      </w:r>
    </w:p>
    <w:p w:rsidR="00B61D34" w:rsidRDefault="00B61D34">
      <w:pPr>
        <w:pStyle w:val="ConsPlusNormal"/>
        <w:spacing w:before="240"/>
        <w:ind w:firstLine="540"/>
        <w:jc w:val="both"/>
      </w:pPr>
      <w:r>
        <w:t>"Экологическое благополучие";</w:t>
      </w:r>
    </w:p>
    <w:p w:rsidR="00B61D34" w:rsidRDefault="00B61D34">
      <w:pPr>
        <w:pStyle w:val="ConsPlusNormal"/>
        <w:spacing w:before="240"/>
        <w:ind w:firstLine="540"/>
        <w:jc w:val="both"/>
      </w:pPr>
      <w:r>
        <w:t>"Эффективная и конкурентная экономика";</w:t>
      </w:r>
    </w:p>
    <w:p w:rsidR="00B61D34" w:rsidRDefault="00B61D34">
      <w:pPr>
        <w:pStyle w:val="ConsPlusNormal"/>
        <w:spacing w:before="240"/>
        <w:ind w:firstLine="540"/>
        <w:jc w:val="both"/>
      </w:pPr>
      <w:r>
        <w:t>"Туризм и гостеприимство";</w:t>
      </w:r>
    </w:p>
    <w:p w:rsidR="00B61D34" w:rsidRDefault="00B61D34">
      <w:pPr>
        <w:pStyle w:val="ConsPlusNormal"/>
        <w:spacing w:before="240"/>
        <w:ind w:firstLine="540"/>
        <w:jc w:val="both"/>
      </w:pPr>
      <w:r>
        <w:t>"Международная кооперация и экспорт";</w:t>
      </w:r>
    </w:p>
    <w:p w:rsidR="00B61D34" w:rsidRDefault="00B61D34">
      <w:pPr>
        <w:pStyle w:val="ConsPlusNormal"/>
        <w:spacing w:before="240"/>
        <w:ind w:firstLine="540"/>
        <w:jc w:val="both"/>
      </w:pPr>
      <w:r>
        <w:t>"Экономика данных и цифровая трансформация государства".</w:t>
      </w:r>
    </w:p>
    <w:p w:rsidR="00B61D34" w:rsidRDefault="00B61D34">
      <w:pPr>
        <w:pStyle w:val="ConsPlusNormal"/>
        <w:spacing w:before="240"/>
        <w:ind w:firstLine="540"/>
        <w:jc w:val="both"/>
      </w:pPr>
      <w:r>
        <w:t>В 2025 - 2027 годах и на перспективу до 2030 года будет сохранена высокая долговая устойчивость Владимирской области, способствующая обеспечению сбалансированности областного бюджета.</w:t>
      </w:r>
    </w:p>
    <w:p w:rsidR="00B61D34" w:rsidRDefault="00B61D34">
      <w:pPr>
        <w:pStyle w:val="ConsPlusNormal"/>
        <w:spacing w:before="240"/>
        <w:ind w:firstLine="540"/>
        <w:jc w:val="both"/>
      </w:pPr>
      <w:r>
        <w:t>1. Бюджетная политика в первоочередном порядке направлена на реализацию задач по повышению благосостояния граждан и на народосбережение, существенное снижение уровня бедности, особенно среди семей, имеющих детей.</w:t>
      </w:r>
    </w:p>
    <w:p w:rsidR="00B61D34" w:rsidRDefault="00B61D34">
      <w:pPr>
        <w:pStyle w:val="ConsPlusNormal"/>
        <w:spacing w:before="240"/>
        <w:ind w:firstLine="540"/>
        <w:jc w:val="both"/>
      </w:pPr>
      <w:r>
        <w:t>Целевые показатели в этой области:</w:t>
      </w:r>
    </w:p>
    <w:p w:rsidR="00B61D34" w:rsidRDefault="00B61D34">
      <w:pPr>
        <w:pStyle w:val="ConsPlusNormal"/>
        <w:spacing w:before="240"/>
        <w:ind w:firstLine="540"/>
        <w:jc w:val="both"/>
      </w:pPr>
      <w:r>
        <w:t>а) повышение суммарного коэффициента рождаемости до 1,7 к 2030 году, до 2,0 к 2036 году, в том числе ежегодный рост рождаемости третьих и последующих детей;</w:t>
      </w:r>
    </w:p>
    <w:p w:rsidR="00B61D34" w:rsidRDefault="00B61D34">
      <w:pPr>
        <w:pStyle w:val="ConsPlusNormal"/>
        <w:spacing w:before="240"/>
        <w:ind w:firstLine="540"/>
        <w:jc w:val="both"/>
      </w:pPr>
      <w:r>
        <w:t>б) снижение к 2036 году дифференциации показателей ожидаемой продолжительности жизни не менее чем на 30% по сравнению с уровнем 2023 года;</w:t>
      </w:r>
    </w:p>
    <w:p w:rsidR="00B61D34" w:rsidRDefault="00B61D34">
      <w:pPr>
        <w:pStyle w:val="ConsPlusNormal"/>
        <w:spacing w:before="240"/>
        <w:ind w:firstLine="540"/>
        <w:jc w:val="both"/>
      </w:pPr>
      <w:r>
        <w:t>в) повышение к 2030 году уровня удовлетворенности граждан условиями для занятий физической культурой и спортом;</w:t>
      </w:r>
    </w:p>
    <w:p w:rsidR="00B61D34" w:rsidRDefault="00B61D34">
      <w:pPr>
        <w:pStyle w:val="ConsPlusNormal"/>
        <w:spacing w:before="240"/>
        <w:ind w:firstLine="540"/>
        <w:jc w:val="both"/>
      </w:pPr>
      <w:r>
        <w:t>г) повышение к 2030 году уровня удовлетворенности участников специальной военной операции условиями организации медицинской реабилитации, переобучения и трудоустройства;</w:t>
      </w:r>
    </w:p>
    <w:p w:rsidR="00B61D34" w:rsidRDefault="00B61D34">
      <w:pPr>
        <w:pStyle w:val="ConsPlusNormal"/>
        <w:spacing w:before="240"/>
        <w:ind w:firstLine="540"/>
        <w:jc w:val="both"/>
      </w:pPr>
      <w:r>
        <w:t>д) снижение уровня бедности ниже 7% к 2030 году и до 5% к 2036 году, в том числе уровня бедности многодетных семей до 8% к 2036 году;</w:t>
      </w:r>
    </w:p>
    <w:p w:rsidR="00B61D34" w:rsidRDefault="00B61D34">
      <w:pPr>
        <w:pStyle w:val="ConsPlusNormal"/>
        <w:spacing w:before="240"/>
        <w:ind w:firstLine="540"/>
        <w:jc w:val="both"/>
      </w:pPr>
      <w:r>
        <w:t>е) создание условий для воспитания гармонично развитой, патриотичной и социально ответственной личности на основе традиционных российских духовно-нравственных и культурно-исторических ценностей.</w:t>
      </w:r>
    </w:p>
    <w:p w:rsidR="00B61D34" w:rsidRDefault="00B61D34">
      <w:pPr>
        <w:pStyle w:val="ConsPlusNormal"/>
        <w:spacing w:before="240"/>
        <w:ind w:firstLine="540"/>
        <w:jc w:val="both"/>
      </w:pPr>
      <w:r>
        <w:t>Для достижения установленных Президентом Российской Федерации указанных целевых показателей ключевой задачей в области бюджетной политики является финансовое обеспечение за счет средств областного бюджета расходов на социальную поддержку граждан, семей с детьми и выплаты социальных обязательств региона. Финансирование указанных расходов будет осуществляться в первоочередном порядке.</w:t>
      </w:r>
    </w:p>
    <w:p w:rsidR="00B61D34" w:rsidRDefault="00B61D34">
      <w:pPr>
        <w:pStyle w:val="ConsPlusNormal"/>
        <w:spacing w:before="240"/>
        <w:ind w:firstLine="540"/>
        <w:jc w:val="both"/>
      </w:pPr>
      <w:r>
        <w:t>Ежегодно на уровень инфляции будет индексироваться региональный материнский капитал, социальные выплаты и пособия, носящие адресный характер. В областном бюджете расходы на материнство и детство к 2030 году составят не менее 30% от общего объема расходов областного бюджета, а к 2036 году - не менее 35%. Поэтапно планируется повышение минимального размера оплаты труда до 35 тыс. рублей в месяц к 2030 году.</w:t>
      </w:r>
    </w:p>
    <w:p w:rsidR="00B61D34" w:rsidRDefault="00B61D34">
      <w:pPr>
        <w:pStyle w:val="ConsPlusNormal"/>
        <w:spacing w:before="240"/>
        <w:ind w:firstLine="540"/>
        <w:jc w:val="both"/>
      </w:pPr>
      <w:r>
        <w:t>Предусматривается увеличение расходов областного бюджета на укрепление материально-технической базы и повышение фондовооруженности отраслей социальной сферы. В приоритетном порядке будет обеспечено развитие организаций образования, здравоохранения, физической культуры и спорта.</w:t>
      </w:r>
    </w:p>
    <w:p w:rsidR="00B61D34" w:rsidRDefault="00B61D34">
      <w:pPr>
        <w:pStyle w:val="ConsPlusNormal"/>
        <w:spacing w:before="240"/>
        <w:ind w:firstLine="540"/>
        <w:jc w:val="both"/>
      </w:pPr>
      <w:r>
        <w:t xml:space="preserve">Планируется утверждение в 2026 году новых систем оплаты труда работников государственных и муниципальных организаций в целях обеспечения роста доходов работников бюджетного сектора экономики, предусмотренных Указами Президента Российской Федерации от 07.05.2012 </w:t>
      </w:r>
      <w:hyperlink r:id="rId12" w:history="1">
        <w:r>
          <w:rPr>
            <w:color w:val="0000FF"/>
          </w:rPr>
          <w:t>N 597</w:t>
        </w:r>
      </w:hyperlink>
      <w:r>
        <w:t xml:space="preserve"> "О мероприятиях по реализации государственной социальной политики", от 01.06.2012 </w:t>
      </w:r>
      <w:hyperlink r:id="rId13" w:history="1">
        <w:r>
          <w:rPr>
            <w:color w:val="0000FF"/>
          </w:rPr>
          <w:t>N 761</w:t>
        </w:r>
      </w:hyperlink>
      <w:r>
        <w:t xml:space="preserve"> "О национальной стратегии действий в интересах детей на 2012 - 2017 годы" и от 28.12.2012 </w:t>
      </w:r>
      <w:hyperlink r:id="rId14"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Реализация новых систем оплаты труда начнется с 2027 года.</w:t>
      </w:r>
    </w:p>
    <w:p w:rsidR="00B61D34" w:rsidRDefault="00B61D34">
      <w:pPr>
        <w:pStyle w:val="ConsPlusNormal"/>
        <w:spacing w:before="240"/>
        <w:ind w:firstLine="540"/>
        <w:jc w:val="both"/>
      </w:pPr>
      <w:r>
        <w:t>2. К числу приоритетов бюджетной политики также относятся расходы областного бюджета, связанные с экономическим развитием региона. Расходы по областным государственным программам и национальным проектам, связанные с решением данной задачи, должны расти темпами, соответствующими темпу роста валового регионального продукта.</w:t>
      </w:r>
    </w:p>
    <w:p w:rsidR="00B61D34" w:rsidRDefault="00B61D34">
      <w:pPr>
        <w:pStyle w:val="ConsPlusNormal"/>
        <w:spacing w:before="240"/>
        <w:ind w:firstLine="540"/>
        <w:jc w:val="both"/>
      </w:pPr>
      <w:r>
        <w:t>К приоритетным расходам в данной области относится финансирование государственных программ по развитию индустрии туризма, целью которого является увеличение доли этой отрасли в валовом региональном продукте до 7 - 8% к 2030 году и увеличение туристических услуг в 3 раза по сравнению с 2023 годом.</w:t>
      </w:r>
    </w:p>
    <w:p w:rsidR="00B61D34" w:rsidRDefault="00B61D34">
      <w:pPr>
        <w:pStyle w:val="ConsPlusNormal"/>
        <w:spacing w:before="240"/>
        <w:ind w:firstLine="540"/>
        <w:jc w:val="both"/>
      </w:pPr>
      <w:r>
        <w:t>В целях реализации поручения Президента Российской Федерации по реализации Послания Федеральному Собранию от 30.03.2024 N Пр-616 подлежат включению в расходы областного бюджета средства в размере двух третей задолженности Владимирской области по бюджетным кредитам, предоставленным из федерального бюджета на реализацию инфраструктурных проектов и поддержку инвестиций, в объеме по 450552,7 тыс. рублей ежегодно в течение четырех лет, начиная с 2025 года.</w:t>
      </w:r>
    </w:p>
    <w:p w:rsidR="00B61D34" w:rsidRDefault="00B61D34">
      <w:pPr>
        <w:pStyle w:val="ConsPlusNormal"/>
        <w:spacing w:before="240"/>
        <w:ind w:firstLine="540"/>
        <w:jc w:val="both"/>
      </w:pPr>
      <w:r>
        <w:t>3. Основными направлениями бюджетной политики в сфере межбюджетных отношений будут содействие в долгосрочной сбалансированности и устойчивости бюджетов муниципальных образований, стимулирование органов местного самоуправления в увеличении собственной доходной базы, в первую очередь, за счет создания условий для дополнительного привлечения инвестиций.</w:t>
      </w:r>
    </w:p>
    <w:p w:rsidR="00B61D34" w:rsidRDefault="00B61D34">
      <w:pPr>
        <w:pStyle w:val="ConsPlusNormal"/>
        <w:spacing w:before="240"/>
        <w:ind w:firstLine="540"/>
        <w:jc w:val="both"/>
      </w:pPr>
      <w:r>
        <w:t>Бюджетная политика в области межбюджетных отношений должна обеспечить снижение разрыва в уровнях бюджетной обеспеченности между наиболее обеспеченными и наименее обеспеченными муниципальными образованиями более чем в 1,5 раза к 2030 году.</w:t>
      </w:r>
    </w:p>
    <w:p w:rsidR="00B61D34" w:rsidRDefault="00B61D34">
      <w:pPr>
        <w:pStyle w:val="ConsPlusNormal"/>
        <w:spacing w:before="240"/>
        <w:ind w:firstLine="540"/>
        <w:jc w:val="both"/>
      </w:pPr>
      <w:r>
        <w:t xml:space="preserve">В связи с реформой местного самоуправления, связанной с формированием муниципальных округов, требуется существенное изменение действующих Законов области от 10.10.2005 </w:t>
      </w:r>
      <w:hyperlink r:id="rId15" w:history="1">
        <w:r>
          <w:rPr>
            <w:color w:val="0000FF"/>
          </w:rPr>
          <w:t>N 139-ОЗ</w:t>
        </w:r>
      </w:hyperlink>
      <w:r>
        <w:t xml:space="preserve"> "О межбюджетных отношениях во Владимирской области", от 24.11.2000 </w:t>
      </w:r>
      <w:hyperlink r:id="rId16" w:history="1">
        <w:r>
          <w:rPr>
            <w:color w:val="0000FF"/>
          </w:rPr>
          <w:t>N 82-ОЗ</w:t>
        </w:r>
      </w:hyperlink>
      <w:r>
        <w:t xml:space="preserve"> "О бюджетном процессе во Владимирской области".</w:t>
      </w:r>
    </w:p>
    <w:p w:rsidR="00B61D34" w:rsidRDefault="00B61D34">
      <w:pPr>
        <w:pStyle w:val="ConsPlusNormal"/>
        <w:spacing w:before="240"/>
        <w:ind w:firstLine="540"/>
        <w:jc w:val="both"/>
      </w:pPr>
      <w:r>
        <w:t xml:space="preserve">С целью реализации </w:t>
      </w:r>
      <w:hyperlink r:id="rId17" w:history="1">
        <w:r>
          <w:rPr>
            <w:color w:val="0000FF"/>
          </w:rPr>
          <w:t>поручения</w:t>
        </w:r>
      </w:hyperlink>
      <w:r>
        <w:t xml:space="preserve"> Президента Российской Федерации от 04.06.2023 N Пр-1111 об укреплении самостоятельности и усилении ответственности муниципальных образований планируется продолжить работу по замещению нецелевой финансовой помощи дополнительными нормативами отчислений от региональных налогов и от налога на доходы физических лиц в бюджеты муниципальных образований. Также предусматривается поэтапное сокращение межбюджетных трансфертов целевого назначения с заменой на аналогичный объем видов финансовой помощи из областного бюджета, не связанных обязательствами муниципальных образований с отраслевыми министерствами области.</w:t>
      </w:r>
    </w:p>
    <w:p w:rsidR="00B61D34" w:rsidRDefault="00B61D34">
      <w:pPr>
        <w:pStyle w:val="ConsPlusNormal"/>
        <w:spacing w:before="240"/>
        <w:ind w:firstLine="540"/>
        <w:jc w:val="both"/>
      </w:pPr>
      <w:r>
        <w:t>Темпы роста объемов финансовой помощи муниципальным образованиям с учетом замещения ее части дополнительными нормативами отчислений от налогов должны соответствовать темпам роста налоговых и неналоговых доходов областного бюджета с учетом дотации на выравнивание бюджетной обеспеченности из федерального бюджета.</w:t>
      </w:r>
    </w:p>
    <w:p w:rsidR="00B61D34" w:rsidRDefault="00B61D34">
      <w:pPr>
        <w:pStyle w:val="ConsPlusNormal"/>
        <w:spacing w:before="240"/>
        <w:ind w:firstLine="540"/>
        <w:jc w:val="both"/>
      </w:pPr>
      <w:r>
        <w:t>С целью стимулирования перехода муниципальных образований к одноуровневой структуре организации местного самоуправления (муниципальные округа) планируется установить предельный уровень софинансирования расходных обязательств муниципальных образований за счет средств областного бюджета, выделяемых на реализацию государственных программ области, в размере 95% сроком на три года.</w:t>
      </w:r>
    </w:p>
    <w:p w:rsidR="00B61D34" w:rsidRDefault="00B61D34">
      <w:pPr>
        <w:pStyle w:val="ConsPlusNormal"/>
        <w:spacing w:before="240"/>
        <w:ind w:firstLine="540"/>
        <w:jc w:val="both"/>
      </w:pPr>
      <w:r>
        <w:t xml:space="preserve">В целях реализации </w:t>
      </w:r>
      <w:hyperlink r:id="rId18" w:history="1">
        <w:r>
          <w:rPr>
            <w:color w:val="0000FF"/>
          </w:rPr>
          <w:t>поручения</w:t>
        </w:r>
      </w:hyperlink>
      <w:r>
        <w:t xml:space="preserve"> Президента Российской Федерации от 04.06.2023 N Пр-1111 по вовлечению населения в решение приоритетных социальных проблем местного уровня должны быть предусмотрены межбюджетные трансферты местным бюджетам в государственных программах области на реализацию инициативных проектов. При этом указанные средства следует направлять в приоритетном порядке на финансирование объектов, включенных в перечень наказов избирателей депутатам Законодательного Собрания Владимирской области, рекомендуемых к выполнению.</w:t>
      </w:r>
    </w:p>
    <w:p w:rsidR="00B61D34" w:rsidRDefault="00B61D34">
      <w:pPr>
        <w:pStyle w:val="ConsPlusNormal"/>
        <w:spacing w:before="240"/>
        <w:ind w:firstLine="540"/>
        <w:jc w:val="both"/>
      </w:pPr>
      <w:r>
        <w:t>В среднесрочной перспективе в целях повышения уровня финансовой самостоятельности муниципальных образований министерствам области необходимо продолжить работу по переходу к "единой субсидии" в рамках одной областной государственной программы.</w:t>
      </w:r>
    </w:p>
    <w:p w:rsidR="00B61D34" w:rsidRDefault="00B61D34">
      <w:pPr>
        <w:pStyle w:val="ConsPlusNormal"/>
        <w:jc w:val="both"/>
      </w:pPr>
    </w:p>
    <w:p w:rsidR="00B61D34" w:rsidRDefault="00B61D34">
      <w:pPr>
        <w:pStyle w:val="ConsPlusTitle"/>
        <w:jc w:val="center"/>
        <w:outlineLvl w:val="1"/>
      </w:pPr>
      <w:r>
        <w:t>2. Основные направления бюджетной политики</w:t>
      </w:r>
    </w:p>
    <w:p w:rsidR="00B61D34" w:rsidRDefault="00B61D34">
      <w:pPr>
        <w:pStyle w:val="ConsPlusTitle"/>
        <w:jc w:val="center"/>
      </w:pPr>
      <w:r>
        <w:t>в области социальной сферы</w:t>
      </w:r>
    </w:p>
    <w:p w:rsidR="00B61D34" w:rsidRDefault="00B61D34">
      <w:pPr>
        <w:pStyle w:val="ConsPlusNormal"/>
        <w:jc w:val="both"/>
      </w:pPr>
    </w:p>
    <w:p w:rsidR="00B61D34" w:rsidRDefault="00B61D34">
      <w:pPr>
        <w:pStyle w:val="ConsPlusNormal"/>
        <w:ind w:firstLine="540"/>
        <w:jc w:val="both"/>
      </w:pPr>
      <w:r>
        <w:t>Необходимо обеспечить в полном объеме выполнение всех социальных обязательств региона, в том числе предоставление мер социальной поддержки отдельным категориям граждан, включая наиболее социально уязвимые группы населения, семьи, имеющие детей, участников специальной военной операции и членов их семей.</w:t>
      </w:r>
    </w:p>
    <w:p w:rsidR="00B61D34" w:rsidRDefault="00B61D34">
      <w:pPr>
        <w:pStyle w:val="ConsPlusNormal"/>
        <w:spacing w:before="240"/>
        <w:ind w:firstLine="540"/>
        <w:jc w:val="both"/>
      </w:pPr>
      <w:r>
        <w:t>Социальные выплаты, пособия, стипендиальный фонд увеличатся на уровень инфляции (с 2025 года исходя из оценки уровня инфляции за 2024 год - 5,1%), а пособия на детей будут рассчитаны исходя из прожиточного минимума на ребенка (на 2025 год с ростом на 14,8% к уровню 2024 года, на 2026 - 2027 годы - на 12,6% и 8,8% к предыдущему году соответственно).</w:t>
      </w:r>
    </w:p>
    <w:p w:rsidR="00B61D34" w:rsidRDefault="00B61D34">
      <w:pPr>
        <w:pStyle w:val="ConsPlusNormal"/>
        <w:spacing w:before="240"/>
        <w:ind w:firstLine="540"/>
        <w:jc w:val="both"/>
      </w:pPr>
      <w:r>
        <w:t>Одним из основных направлений бюджетной политики в области социальной сферы является увеличение доходов граждан.</w:t>
      </w:r>
    </w:p>
    <w:p w:rsidR="00B61D34" w:rsidRDefault="00B61D34">
      <w:pPr>
        <w:pStyle w:val="ConsPlusNormal"/>
        <w:spacing w:before="240"/>
        <w:ind w:firstLine="540"/>
        <w:jc w:val="both"/>
      </w:pPr>
      <w:r>
        <w:t xml:space="preserve">В соответствии с поручениями Президента Российской Федерации от 10.12.2022 </w:t>
      </w:r>
      <w:hyperlink r:id="rId19" w:history="1">
        <w:r>
          <w:rPr>
            <w:color w:val="0000FF"/>
          </w:rPr>
          <w:t>N Пр-2360</w:t>
        </w:r>
      </w:hyperlink>
      <w:r>
        <w:t xml:space="preserve"> и 30.03.2024 </w:t>
      </w:r>
      <w:hyperlink r:id="rId20" w:history="1">
        <w:r>
          <w:rPr>
            <w:color w:val="0000FF"/>
          </w:rPr>
          <w:t>N Пр-616</w:t>
        </w:r>
      </w:hyperlink>
      <w:r>
        <w:t xml:space="preserve"> расходы на повышение оплаты труда работников бюджетной сферы, поименованных в указах Президента Российской Федерации 2012 года, планируются исходя из динамики темпа роста среднемесячной начисленной заработной платы работников, занятых в сфере экономики, - в 2025 году - 111,5% к 2024 году или до уровня 53,8 тыс. рублей в месяц; в 2026 году - 109,1% к 2025 году или до уровня 58,7 тыс. рублей в месяц; в 2027 году - 108,2% к 2026 году или до уровня 63,6 тыс. рублей в месяц. С 2027 года планируется внедрение новых систем оплаты труда работников бюджетного сектора экономики, предусматривающих в том числе устранение экономически необоснованных различий в уровне оплаты труда работников одной организации, а также в уровне оплаты труда работников различных организаций, осуществляющих один вид деятельности.</w:t>
      </w:r>
    </w:p>
    <w:p w:rsidR="00B61D34" w:rsidRDefault="00B61D34">
      <w:pPr>
        <w:pStyle w:val="ConsPlusNormal"/>
        <w:spacing w:before="240"/>
        <w:ind w:firstLine="540"/>
        <w:jc w:val="both"/>
      </w:pPr>
      <w:r>
        <w:t>Ассигнования на оплату труда работников областных государственных учреждений, на которых не распространяется действие указов Президента Российской Федерации 2012 года, и государственных гражданских служащих органов государственной власти области (госорганов) будут рассчитываться с учетом индексации с 1 января 2025 года исходя из оценки уровня инфляции за 2024 год - 5,1%.</w:t>
      </w:r>
    </w:p>
    <w:p w:rsidR="00B61D34" w:rsidRDefault="00B61D34">
      <w:pPr>
        <w:pStyle w:val="ConsPlusNormal"/>
        <w:spacing w:before="240"/>
        <w:ind w:firstLine="540"/>
        <w:jc w:val="both"/>
      </w:pPr>
      <w:r>
        <w:t>Запланировано увеличение расходов на заработную плату отдельных низкооплачиваемых категорий работников бюджетной сферы до уровня минимального размера оплаты труда или до 22128 рублей с 1 января 2025 года с ростом на 15% к уровню 2024 года.</w:t>
      </w:r>
    </w:p>
    <w:p w:rsidR="00B61D34" w:rsidRDefault="00B61D34">
      <w:pPr>
        <w:pStyle w:val="ConsPlusNormal"/>
        <w:spacing w:before="240"/>
        <w:ind w:firstLine="540"/>
        <w:jc w:val="both"/>
      </w:pPr>
      <w:r>
        <w:t>В целях повышения качества услуг в отраслях социальной сферы предусмотрена индексация затрат на приобретение материальных запасов (продуктов питания, медикаментов, мягкого инвентаря, горюче-смазочных материалов), на приобретение средств обучения и воспитания, на оплату услуг связи на 4% с 1 января 2025 года, а также на оплату коммунальных услуг на 7,8% с 1 июля 2025 года.</w:t>
      </w:r>
    </w:p>
    <w:p w:rsidR="00B61D34" w:rsidRDefault="00B61D34">
      <w:pPr>
        <w:pStyle w:val="ConsPlusNormal"/>
        <w:spacing w:before="240"/>
        <w:ind w:firstLine="540"/>
        <w:jc w:val="both"/>
      </w:pPr>
      <w:r>
        <w:t>Для обеспечения участия Владимирской области в реализации с 1 января 2025 года новых национальных проектов для достижения национальных целей развития до 2030 года и на перспективу до 2036 года в расходах областного бюджета должен быть сформирован резерв на эти цели.</w:t>
      </w:r>
    </w:p>
    <w:p w:rsidR="00B61D34" w:rsidRDefault="00B61D34">
      <w:pPr>
        <w:pStyle w:val="ConsPlusNormal"/>
        <w:spacing w:before="240"/>
        <w:ind w:firstLine="540"/>
        <w:jc w:val="both"/>
      </w:pPr>
      <w:r>
        <w:t xml:space="preserve">Реализация бюджетной политики в сфере образования и молодежной политики будет направлена на достижение национальных целей развития Российской Федерации, установленных </w:t>
      </w:r>
      <w:hyperlink r:id="rId21" w:history="1">
        <w:r>
          <w:rPr>
            <w:color w:val="0000FF"/>
          </w:rPr>
          <w:t>Указом</w:t>
        </w:r>
      </w:hyperlink>
      <w:r>
        <w:t xml:space="preserve"> Президента Российской Федерации от 07.05.2024 N 309, путем реализации мероприятий в рамках национальных проектов.</w:t>
      </w:r>
    </w:p>
    <w:p w:rsidR="00B61D34" w:rsidRDefault="00B61D34">
      <w:pPr>
        <w:pStyle w:val="ConsPlusNormal"/>
        <w:spacing w:before="240"/>
        <w:ind w:firstLine="540"/>
        <w:jc w:val="both"/>
      </w:pPr>
      <w:r>
        <w:t>Запланировано строительство школ, в том числе с привлечением средств федерального бюджета на создание новых мест в общеобразовательных организациях.</w:t>
      </w:r>
    </w:p>
    <w:p w:rsidR="00B61D34" w:rsidRDefault="00B61D34">
      <w:pPr>
        <w:pStyle w:val="ConsPlusNormal"/>
        <w:spacing w:before="240"/>
        <w:ind w:firstLine="540"/>
        <w:jc w:val="both"/>
      </w:pPr>
      <w:r>
        <w:t xml:space="preserve">В целях обеспечения современного, качественного образования во Владимирской области продолжится проведение капитальных ремонтов зданий школ с участием средств федерального бюджета в рамках программы модернизации школьных систем образования. Кроме того, в соответствии с </w:t>
      </w:r>
      <w:hyperlink r:id="rId22" w:history="1">
        <w:r>
          <w:rPr>
            <w:color w:val="0000FF"/>
          </w:rPr>
          <w:t>поручением</w:t>
        </w:r>
      </w:hyperlink>
      <w:r>
        <w:t xml:space="preserve"> Президента Российской Федерации от 30.03.2024 N Пр-616 должен быть проработан вопрос с Министерством просвещения Российской Федерации по привлечению в регион средств федерального бюджета на капитальный ремонт детских садов.</w:t>
      </w:r>
    </w:p>
    <w:p w:rsidR="00B61D34" w:rsidRDefault="00B61D34">
      <w:pPr>
        <w:pStyle w:val="ConsPlusNormal"/>
        <w:spacing w:before="240"/>
        <w:ind w:firstLine="540"/>
        <w:jc w:val="both"/>
      </w:pPr>
      <w:r>
        <w:t>Также предусматривается оказание финансовой поддержки местным бюджетам на укрепление материально-технической базы муниципальных школ, детских садов и оздоровительных лагерей, в том числе на проведение мероприятий по антитеррористической защищенности и безопасности воспитанников и обучающихся. Продолжится проведение капитальных ремонтов пищеблоков и медицинских блоков муниципальных организаций отдыха детей и их оздоровления.</w:t>
      </w:r>
    </w:p>
    <w:p w:rsidR="00B61D34" w:rsidRDefault="00B61D34">
      <w:pPr>
        <w:pStyle w:val="ConsPlusNormal"/>
        <w:spacing w:before="240"/>
        <w:ind w:firstLine="540"/>
        <w:jc w:val="both"/>
      </w:pPr>
      <w:r>
        <w:t>В государственных, муниципальных и частных образовательных организациях будет обеспечено предоставление бесплатного горячего питания обучающимся 1 - 4 классов.</w:t>
      </w:r>
    </w:p>
    <w:p w:rsidR="00B61D34" w:rsidRDefault="00B61D34">
      <w:pPr>
        <w:pStyle w:val="ConsPlusNormal"/>
        <w:spacing w:before="240"/>
        <w:ind w:firstLine="540"/>
        <w:jc w:val="both"/>
      </w:pPr>
      <w:r>
        <w:t>Планируется продолжить софинансирование полномочий органов местного самоуправления по организации деятельности групп продленного дня в муниципальных и частных общеобразовательных организациях для обучающихся 1 классов.</w:t>
      </w:r>
    </w:p>
    <w:p w:rsidR="00B61D34" w:rsidRDefault="00B61D34">
      <w:pPr>
        <w:pStyle w:val="ConsPlusNormal"/>
        <w:spacing w:before="240"/>
        <w:ind w:firstLine="540"/>
        <w:jc w:val="both"/>
      </w:pPr>
      <w:r>
        <w:t>Будут проводиться мероприятия по повышению доступности качественного образования для детей с ограниченными возможностями здоровья и детей-инвалидов.</w:t>
      </w:r>
    </w:p>
    <w:p w:rsidR="00B61D34" w:rsidRDefault="00B61D34">
      <w:pPr>
        <w:pStyle w:val="ConsPlusNormal"/>
        <w:spacing w:before="240"/>
        <w:ind w:firstLine="540"/>
        <w:jc w:val="both"/>
      </w:pPr>
      <w:r>
        <w:t>В рамках создания инновационного образовательного пространства, благоустройства и развития инфраструктуры отрасли предусматривается реализация инициативных проектов в сфере образования, имеющих приоритетное значение для жителей муниципальных образований и определяемых с учетом их мнения.</w:t>
      </w:r>
    </w:p>
    <w:p w:rsidR="00B61D34" w:rsidRDefault="00B61D34">
      <w:pPr>
        <w:pStyle w:val="ConsPlusNormal"/>
        <w:spacing w:before="240"/>
        <w:ind w:firstLine="540"/>
        <w:jc w:val="both"/>
      </w:pPr>
      <w:r>
        <w:t>В целях выявления, поддержки и развития способностей у талантливых детей и молодежи, создания конкурентной среды и повышения доступности и качества дополнительного образования детей, в том числе с использованием системы дистанционного обучения, продолжится развитие новых направлений дополнительного образования детей на базе детских технопарков "Кванториум", Центра поддержки одаренных детей.</w:t>
      </w:r>
    </w:p>
    <w:p w:rsidR="00B61D34" w:rsidRDefault="00B61D34">
      <w:pPr>
        <w:pStyle w:val="ConsPlusNormal"/>
        <w:spacing w:before="240"/>
        <w:ind w:firstLine="540"/>
        <w:jc w:val="both"/>
      </w:pPr>
      <w:r>
        <w:t>Планируется участие региона в федеральном проекте "Профессионалитет", направленном на развитие образовательных кластеров среднего профессионального образования в целях создания эффективной системы подготовки, переподготовки и повышения квалификации кадров, востребованных на рынке труда и готовых к полноценной работе. Инфраструктура кластеров будет формироваться во взаимодействии с отраслевыми предприятиями.</w:t>
      </w:r>
    </w:p>
    <w:p w:rsidR="00B61D34" w:rsidRDefault="00B61D34">
      <w:pPr>
        <w:pStyle w:val="ConsPlusNormal"/>
        <w:spacing w:before="240"/>
        <w:ind w:firstLine="540"/>
        <w:jc w:val="both"/>
      </w:pPr>
      <w:r>
        <w:t>В целях подготовки высококвалифицированных кадров с учетом современных стандартов и передовых технологий на базе областных колледжей продолжится создание мастерских, оснащенных современным высокотехнологичным оборудованием. Для проведения государственной итоговой аттестации в виде демонстрационного экзамена будут созданы и оснащены необходимым оборудованием, которое используется на рабочих местах, площадки в областных колледжах и школах.</w:t>
      </w:r>
    </w:p>
    <w:p w:rsidR="00B61D34" w:rsidRDefault="00B61D34">
      <w:pPr>
        <w:pStyle w:val="ConsPlusNormal"/>
        <w:spacing w:before="240"/>
        <w:ind w:firstLine="540"/>
        <w:jc w:val="both"/>
      </w:pPr>
      <w:r>
        <w:t>Будет проводиться обучение лиц, достигших призывного возраста, по программе "Управление БПЛА" на базе Ковровской государственной технологической академии имени В.А. Дегтярева.</w:t>
      </w:r>
    </w:p>
    <w:p w:rsidR="00B61D34" w:rsidRDefault="00B61D34">
      <w:pPr>
        <w:pStyle w:val="ConsPlusNormal"/>
        <w:spacing w:before="240"/>
        <w:ind w:firstLine="540"/>
        <w:jc w:val="both"/>
      </w:pPr>
      <w:r>
        <w:t xml:space="preserve">В соответствии с </w:t>
      </w:r>
      <w:hyperlink r:id="rId23" w:history="1">
        <w:r>
          <w:rPr>
            <w:color w:val="0000FF"/>
          </w:rPr>
          <w:t>поручением</w:t>
        </w:r>
      </w:hyperlink>
      <w:r>
        <w:t xml:space="preserve"> Президента Российской Федерации от 30.03.2024 N Пр-616 в рамках национальных проектов планируются с привлечением средств федерального бюджета мероприятия, обеспечивающие проведение ремонта и оснащения профессиональных образовательных организаций.</w:t>
      </w:r>
    </w:p>
    <w:p w:rsidR="00B61D34" w:rsidRDefault="00B61D34">
      <w:pPr>
        <w:pStyle w:val="ConsPlusNormal"/>
        <w:spacing w:before="240"/>
        <w:ind w:firstLine="540"/>
        <w:jc w:val="both"/>
      </w:pPr>
      <w:r>
        <w:t>В целях укрепления здоровья и обеспечения отдыха детей и подростков предусматривается направление их в оздоровительные организации области и другие регионы России. Как и в предыдущие годы, продолжится работа по развитию детского туризма в рамках организации туристско-экскурсионных мероприятий с детьми в каникулярное время. Сохранится финансирование проектов, направленных на поддержку лучших муниципальных загородных оздоровительных лагерей по итогам областного конкурса.</w:t>
      </w:r>
    </w:p>
    <w:p w:rsidR="00B61D34" w:rsidRDefault="00B61D34">
      <w:pPr>
        <w:pStyle w:val="ConsPlusNormal"/>
        <w:spacing w:before="240"/>
        <w:ind w:firstLine="540"/>
        <w:jc w:val="both"/>
      </w:pPr>
      <w:r>
        <w:t>В сфере патриотического воспитания детей и молодежи будут реализовываться мероприятия, направленные на сохранение исторической памяти. Планируется проведение мероприятий, посвященных 80-летию Победы в Великой Отечественной войне 1941 - 1945 годов, установка QR-кодов на воинских мемориалах в целях увековечивания памяти погибших в Великой Отечественной войне.</w:t>
      </w:r>
    </w:p>
    <w:p w:rsidR="00B61D34" w:rsidRDefault="00B61D34">
      <w:pPr>
        <w:pStyle w:val="ConsPlusNormal"/>
        <w:spacing w:before="240"/>
        <w:ind w:firstLine="540"/>
        <w:jc w:val="both"/>
      </w:pPr>
      <w:r>
        <w:t>С целью развития в регионе кадетского образования с 2025 года в школах будут открываться кадетские классы.</w:t>
      </w:r>
    </w:p>
    <w:p w:rsidR="00B61D34" w:rsidRDefault="00B61D34">
      <w:pPr>
        <w:pStyle w:val="ConsPlusNormal"/>
        <w:spacing w:before="240"/>
        <w:ind w:firstLine="540"/>
        <w:jc w:val="both"/>
      </w:pPr>
      <w:r>
        <w:t>В 2025 - 2027 годах продолжится работа по развитию регионального и местных отделений Общероссийского общественно-государственного движения детей и молодежи "Движение первых" с целью патриотического воспитания, создания равных возможностей для всестороннего развития, самореализации, творческой и общественной активности детей и молодежи. За счет субсидии из областного бюджета автономной некоммерческой организацией "Учебно-методический центр военно-патриотического воспитания молодежи "Авангард" Владимирской области" будет обеспечиваться организация учебных сборов по основам военной службы и военно-патриотических смен для учащихся 10 классов общеобразовательных учреждений и студентов первого курса учреждений среднего профессионального образования. Продолжится реализация проектов - победителей конкурсов в сфере молодежной политики, в том числе добровольческих проектов молодежи и молодежных обучающих форумов, а также проектов - победителей конкурсов в сфере патриотического воспитания молодежи.</w:t>
      </w:r>
    </w:p>
    <w:p w:rsidR="00B61D34" w:rsidRDefault="00B61D34">
      <w:pPr>
        <w:pStyle w:val="ConsPlusNormal"/>
        <w:spacing w:before="240"/>
        <w:ind w:firstLine="540"/>
        <w:jc w:val="both"/>
      </w:pPr>
      <w:r>
        <w:t>Планируется грантовая поддержка негосударственных православных гимназий, реализующих мероприятия по духовно-нравственному развитию обучающихся.</w:t>
      </w:r>
    </w:p>
    <w:p w:rsidR="00B61D34" w:rsidRDefault="00B61D34">
      <w:pPr>
        <w:pStyle w:val="ConsPlusNormal"/>
        <w:spacing w:before="240"/>
        <w:ind w:firstLine="540"/>
        <w:jc w:val="both"/>
      </w:pPr>
      <w:r>
        <w:t>В целях развития института добровольчества и молодежных инициатив предусматривается поддержка автономной некоммерческой организации "Координационный ресурсный центр поддержки добровольчества и реализации молодежных инициатив Владимирской области", в том числе на реализацию проекта "Молодежная биржа труда", который направлен на организацию круглогодичной занятости подростков, учащихся и студенческой молодежи, на организацию трудовых и студенческих отрядов.</w:t>
      </w:r>
    </w:p>
    <w:p w:rsidR="00B61D34" w:rsidRDefault="00B61D34">
      <w:pPr>
        <w:pStyle w:val="ConsPlusNormal"/>
        <w:spacing w:before="240"/>
        <w:ind w:firstLine="540"/>
        <w:jc w:val="both"/>
      </w:pPr>
      <w:r>
        <w:t>Продолжится формирование современной системы профессионального развития педагогических работников на базе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w:t>
      </w:r>
    </w:p>
    <w:p w:rsidR="00B61D34" w:rsidRDefault="00B61D34">
      <w:pPr>
        <w:pStyle w:val="ConsPlusNormal"/>
        <w:spacing w:before="240"/>
        <w:ind w:firstLine="540"/>
        <w:jc w:val="both"/>
      </w:pPr>
      <w:r>
        <w:t>Приоритетной останется задача повышения кадрового потенциала педагогов путем обеспечения уровня их заработной платы не ниже среднемесячного дохода от трудовой деятельности по региону. Будет осуществляться выплата ежемесячного вознаграждения за классное руководство педагогическим работникам общеобразовательных организаций и педагогическим работникам - кураторам учебных групп областных колледжей и техникумов в размере 5000 рублей в населенных пунктах с численностью населения 100 тыс. человек и более и в размере 10000 рублей в населенных пунктах с численностью населения менее 100 тыс. человек. Предусматриваются средства на выплату ежемесячного денежного вознаграждения советникам директоров по воспитанию и взаимодействию с детскими общественными объединениями в общеобразовательных организациях и профессиональных образовательных организациях. Сохраняются предусмотренные областным законодательством меры социальной поддержки работников системы образования, включая программу ипотечного кредитования учителей.</w:t>
      </w:r>
    </w:p>
    <w:p w:rsidR="00B61D34" w:rsidRDefault="00B61D34">
      <w:pPr>
        <w:pStyle w:val="ConsPlusNormal"/>
        <w:spacing w:before="240"/>
        <w:ind w:firstLine="540"/>
        <w:jc w:val="both"/>
      </w:pPr>
      <w:r>
        <w:t xml:space="preserve">В соответствии с </w:t>
      </w:r>
      <w:hyperlink r:id="rId24" w:history="1">
        <w:r>
          <w:rPr>
            <w:color w:val="0000FF"/>
          </w:rPr>
          <w:t>Указом</w:t>
        </w:r>
      </w:hyperlink>
      <w:r>
        <w:t xml:space="preserve"> Губернатора Владимирской области от 18.03.2024 N 26 "О денежных премиях в области образования Владимирской области" в целях поощрения победителей, призеров и лауреатов профессиональных конкурсов, стимулирования работников системы образования области к участию в конкурсах профессионального мастерства будет продолжено назначение и выплата денежных премий в области образования за выдающиеся достижения в профессиональной деятельности.</w:t>
      </w:r>
    </w:p>
    <w:p w:rsidR="00B61D34" w:rsidRDefault="00B61D34">
      <w:pPr>
        <w:pStyle w:val="ConsPlusNormal"/>
        <w:spacing w:before="240"/>
        <w:ind w:firstLine="540"/>
        <w:jc w:val="both"/>
      </w:pPr>
      <w:r>
        <w:t>Ключевая задача системы здравоохранения на ближайшие годы - увеличить к 2030 году продолжительность жизни наших граждан до 78 лет и до 81 года к 2036 году. Достижение поставленной цели будет происходить в рамках нового национального проекта "Продолжительная и активная жизнь".</w:t>
      </w:r>
    </w:p>
    <w:p w:rsidR="00B61D34" w:rsidRDefault="00B61D34">
      <w:pPr>
        <w:pStyle w:val="ConsPlusNormal"/>
        <w:spacing w:before="240"/>
        <w:ind w:firstLine="540"/>
        <w:jc w:val="both"/>
      </w:pPr>
      <w:r>
        <w:t>Значимыми направлениями становятся масштабная программа профилактики заболеваний, диспансеризация и дальнейшее обновление системы здравоохранения. Формирование здорового образа жизни и создание условий для своевременной профилактики заболеваний должно поспособствовать снижению к 2030 году суммарной продолжительности временной нетрудоспособности людей в трудоспособном возрасте.</w:t>
      </w:r>
    </w:p>
    <w:p w:rsidR="00B61D34" w:rsidRDefault="00B61D34">
      <w:pPr>
        <w:pStyle w:val="ConsPlusNormal"/>
        <w:spacing w:before="240"/>
        <w:ind w:firstLine="540"/>
        <w:jc w:val="both"/>
      </w:pPr>
      <w:r>
        <w:t>Под пристальным вниманием будут такие направления, как борьба с сердечно-сосудистыми и онкологическими заболеваниями, борьба с диабетом, инфекционными заболеваниями, включая борьбу с гепатитом С.</w:t>
      </w:r>
    </w:p>
    <w:p w:rsidR="00B61D34" w:rsidRDefault="00B61D34">
      <w:pPr>
        <w:pStyle w:val="ConsPlusNormal"/>
        <w:spacing w:before="240"/>
        <w:ind w:firstLine="540"/>
        <w:jc w:val="both"/>
      </w:pPr>
      <w:r>
        <w:t>Запланировано оказание высокотехнологичной медицинской помощи, связанной с применением новых, сложных и дорогостоящих методов и технологий лечения, по профилям абдоминальная хирургия, детская хирургия в период новорожденности, нейрохирургия, онкология, оториноларингология, офтальмология, педиатрия, сердечно-сосудистая и торакальная хирургия, травматология и ортопедия, урология.</w:t>
      </w:r>
    </w:p>
    <w:p w:rsidR="00B61D34" w:rsidRDefault="00B61D34">
      <w:pPr>
        <w:pStyle w:val="ConsPlusNormal"/>
        <w:spacing w:before="240"/>
        <w:ind w:firstLine="540"/>
        <w:jc w:val="both"/>
      </w:pPr>
      <w:r>
        <w:t>Продолжится совершенствование материально-технической базы медицинских организаций, оказывающих специализированную медицинскую помощь, включая высокотехнологичную медицинскую помощь, а также медицинскую реабилитацию. Планируется дальнейшая модернизация первичного звена здравоохранения, в том числе с привлечением средств из федерального бюджета. Завершится строительство поликлиник в г. Лакинске и на Судогодском шоссе г. Владимира.</w:t>
      </w:r>
    </w:p>
    <w:p w:rsidR="00B61D34" w:rsidRDefault="00B61D34">
      <w:pPr>
        <w:pStyle w:val="ConsPlusNormal"/>
        <w:spacing w:before="240"/>
        <w:ind w:firstLine="540"/>
        <w:jc w:val="both"/>
      </w:pPr>
      <w:r>
        <w:t>Приоритетом в расходах на здравоохранение останется бесплатное и льготное обеспечение лекарственными средствами отдельных категорий граждан.</w:t>
      </w:r>
    </w:p>
    <w:p w:rsidR="00B61D34" w:rsidRDefault="00B61D34">
      <w:pPr>
        <w:pStyle w:val="ConsPlusNormal"/>
        <w:spacing w:before="240"/>
        <w:ind w:firstLine="540"/>
        <w:jc w:val="both"/>
      </w:pPr>
      <w:r>
        <w:t>В рамках нового федерального проекта "Цифровые сервисы здравоохранения" с использованием единого цифрового контура в здравоохранении продолжится развитие цифровых медицинских сервисов на базе накопленных данных, внедрение искусственного интеллекта и расширение возможностей удаленного мониторинга здоровья граждан.</w:t>
      </w:r>
    </w:p>
    <w:p w:rsidR="00B61D34" w:rsidRDefault="00B61D34">
      <w:pPr>
        <w:pStyle w:val="ConsPlusNormal"/>
        <w:spacing w:before="240"/>
        <w:ind w:firstLine="540"/>
        <w:jc w:val="both"/>
      </w:pPr>
      <w:r>
        <w:t xml:space="preserve">Приоритетным направлением останется развитие кадрового потенциала здравоохранения. По </w:t>
      </w:r>
      <w:hyperlink r:id="rId25" w:history="1">
        <w:r>
          <w:rPr>
            <w:color w:val="0000FF"/>
          </w:rPr>
          <w:t>поручению</w:t>
        </w:r>
      </w:hyperlink>
      <w:r>
        <w:t xml:space="preserve"> Президента Российской Федерации от 18.04.2024 N Пр-755 с 1 марта 2024 года значительно увеличены размеры ежемесячных специальных социальных выплат для сотрудников первичного звена, которые трудятся в сельской местности, районных центрах, малых городах, а с 1 апреля 2024 года на выплаты по окладам медицинских работников направляется не менее половины фондов заработной платы организаций. С 1 июня 2024 года специальные социальные выплаты предусмотрены для медицинских работников стационаров центральных и районных больниц, оказывающих медицинскую помощь по социальной значимым видам помощи (паллиативная, фтизиатрическая, наркологическая). С 1 сентября 2024 года увеличится количество квот на обучение за счет средств областного бюджета Владимирскому филиалу Приволжского исследовательского медицинского университета по специальности "лечебное дело" на 35 мест и "педиатрия" - на 15 мест.</w:t>
      </w:r>
    </w:p>
    <w:p w:rsidR="00B61D34" w:rsidRDefault="00B61D34">
      <w:pPr>
        <w:pStyle w:val="ConsPlusNormal"/>
        <w:spacing w:before="240"/>
        <w:ind w:firstLine="540"/>
        <w:jc w:val="both"/>
      </w:pPr>
      <w:r>
        <w:t>В целях финансового обеспечения программы обязательного медицинского страхования на территории Владимирской области, сохранения ее устойчивости, за счет средств областного бюджета обеспечивается уплата страховых взносов на обязательное медицинское страхование неработающего населения, численность которого составляет 700 тыс. человек.</w:t>
      </w:r>
    </w:p>
    <w:p w:rsidR="00B61D34" w:rsidRDefault="00B61D34">
      <w:pPr>
        <w:pStyle w:val="ConsPlusNormal"/>
        <w:spacing w:before="240"/>
        <w:ind w:firstLine="540"/>
        <w:jc w:val="both"/>
      </w:pPr>
      <w:r>
        <w:t>Ключевыми приоритетами социальной политики в следующие шесть лет станут повышение качества жизни наших граждан, в том числе поддержка семей с детьми, дальнейшее выполнение социальных обязательств региона в полном объеме и в целом обеспечение народосбережения.</w:t>
      </w:r>
    </w:p>
    <w:p w:rsidR="00B61D34" w:rsidRDefault="00B61D34">
      <w:pPr>
        <w:pStyle w:val="ConsPlusNormal"/>
        <w:spacing w:before="240"/>
        <w:ind w:firstLine="540"/>
        <w:jc w:val="both"/>
      </w:pPr>
      <w:r>
        <w:t>В рамках нового национального проекта "Семья" сохранятся самые востребованные существующие механизмы. Это областной материнский (семейный) капитал на каждого рожденного третьего, четвертого, пятого и последующего ребенка; альтернативная мера поддержки в виде единовременной денежной выплаты взамен земельного участка; дополнительная поддержка семей при рождении ребенка в виде подарочного набора или денежной выплаты.</w:t>
      </w:r>
    </w:p>
    <w:p w:rsidR="00B61D34" w:rsidRDefault="00B61D34">
      <w:pPr>
        <w:pStyle w:val="ConsPlusNormal"/>
        <w:spacing w:before="240"/>
        <w:ind w:firstLine="540"/>
        <w:jc w:val="both"/>
      </w:pPr>
      <w:r>
        <w:t xml:space="preserve">С учетом положений </w:t>
      </w:r>
      <w:hyperlink r:id="rId26" w:history="1">
        <w:r>
          <w:rPr>
            <w:color w:val="0000FF"/>
          </w:rPr>
          <w:t>Указа</w:t>
        </w:r>
      </w:hyperlink>
      <w:r>
        <w:t xml:space="preserve"> Президента Российской Федерации от 23.01.2024 N 63 "О мерах социальной поддержки многодетных семей" и особого внимания к многодетным семьям в полном объеме финансово обеспечено предоставление им социальных гарантий. С 1 января 2025 года поддержка будет предоставляться в связи с почетным статусом многодетной семьи, а не по причине нуждаемости.</w:t>
      </w:r>
    </w:p>
    <w:p w:rsidR="00B61D34" w:rsidRDefault="00B61D34">
      <w:pPr>
        <w:pStyle w:val="ConsPlusNormal"/>
        <w:spacing w:before="240"/>
        <w:ind w:firstLine="540"/>
        <w:jc w:val="both"/>
      </w:pPr>
      <w:r>
        <w:t>Продолжится внедрение механизма социального казначейства при оказании государственной поддержки. С 2023 года в Социальный фонд России в режим "одного окна" переведено назначение и выплата единого пособия для семей с детьми и для беременных женщин. С 1 января 2025 года все виды поддержки как федеральные, так и региональные планируется предоставлять проактивно или по одному электронному заявлению с учетом единых требований предоставления пособий, а значит в максимально короткие сроки и при минимальном количестве бумажных документов.</w:t>
      </w:r>
    </w:p>
    <w:p w:rsidR="00B61D34" w:rsidRDefault="00B61D34">
      <w:pPr>
        <w:pStyle w:val="ConsPlusNormal"/>
        <w:spacing w:before="240"/>
        <w:ind w:firstLine="540"/>
        <w:jc w:val="both"/>
      </w:pPr>
      <w:r>
        <w:t>В трехлетнем периоде продолжится организация летнего отдыха и оздоровления детей, находящихся в трудной жизненной ситуации, с предоставлением сертификатов на отдых малоимущим и многодетным семьям.</w:t>
      </w:r>
    </w:p>
    <w:p w:rsidR="00B61D34" w:rsidRDefault="00B61D34">
      <w:pPr>
        <w:pStyle w:val="ConsPlusNormal"/>
        <w:spacing w:before="240"/>
        <w:ind w:firstLine="540"/>
        <w:jc w:val="both"/>
      </w:pPr>
      <w:r>
        <w:t>Для выхода из сложной жизненной ситуации гражданам области по-прежнему будет доступна возможность заключения социального контракта. Объем средств на это направление будет увеличиваться.</w:t>
      </w:r>
    </w:p>
    <w:p w:rsidR="00B61D34" w:rsidRDefault="00B61D34">
      <w:pPr>
        <w:pStyle w:val="ConsPlusNormal"/>
        <w:spacing w:before="240"/>
        <w:ind w:firstLine="540"/>
        <w:jc w:val="both"/>
      </w:pPr>
      <w:r>
        <w:t>Для тех граждан, кому требуется постоянная помощь, в области развернута система долговременного ухода. Следующий шаг - постепенное расширение охвата нуждающихся таким видом помощи путем дальнейшего развития служб сиделок и патронажа. В первоочередном порядке будет обеспечено предоставление долговременного ухода ветеранам Великой Отечественной войны, ветеранам боевых действий. В целях дальнейшего развития стационарозамещающей технологии "приемная семья для граждан пожилого возраста и инвалидов" в 1,7 раза увеличен размер ежемесячного денежного вознаграждения за каждого подопечного.</w:t>
      </w:r>
    </w:p>
    <w:p w:rsidR="00B61D34" w:rsidRDefault="00B61D34">
      <w:pPr>
        <w:pStyle w:val="ConsPlusNormal"/>
        <w:spacing w:before="240"/>
        <w:ind w:firstLine="540"/>
        <w:jc w:val="both"/>
      </w:pPr>
      <w:r>
        <w:t>Расширится охват социальными услугами семей с детьми путем создания сети семейных многофункциональных центров. К 2030 году их сеть разрастется до 17.</w:t>
      </w:r>
    </w:p>
    <w:p w:rsidR="00B61D34" w:rsidRDefault="00B61D34">
      <w:pPr>
        <w:pStyle w:val="ConsPlusNormal"/>
        <w:spacing w:before="240"/>
        <w:ind w:firstLine="540"/>
        <w:jc w:val="both"/>
      </w:pPr>
      <w:r>
        <w:t>Продолжится создание современных учреждений для нуждающихся граждан пожилого возраста и инвалидов, которые будут отвечать требованиям безопасности, доступности и комфортности.</w:t>
      </w:r>
    </w:p>
    <w:p w:rsidR="00B61D34" w:rsidRDefault="00B61D34">
      <w:pPr>
        <w:pStyle w:val="ConsPlusNormal"/>
        <w:spacing w:before="240"/>
        <w:ind w:firstLine="540"/>
        <w:jc w:val="both"/>
      </w:pPr>
      <w:r>
        <w:t>Еще один приоритет - поддержка наших защитников, которые участвуют в специальной военной операции. В центре внимания будет находится решение социальных вопросов участников СВО, их родных и их семей, в том числе сохранение льгот за многодетными семьями при изменении их состава. Продолжится оперативное предоставление установленных льгот и мер поддержки, в том числе по оплате жилищно-коммунальных услуг.</w:t>
      </w:r>
    </w:p>
    <w:p w:rsidR="00B61D34" w:rsidRDefault="00B61D34">
      <w:pPr>
        <w:pStyle w:val="ConsPlusNormal"/>
        <w:spacing w:before="240"/>
        <w:ind w:firstLine="540"/>
        <w:jc w:val="both"/>
      </w:pPr>
      <w:r>
        <w:t>Предусмотрена ежегодная денежная выплата ветеранам,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инвалидам боевых действий ко Дню Победы в Великой Отечественной войне 1941 - 1945 годов.</w:t>
      </w:r>
    </w:p>
    <w:p w:rsidR="00B61D34" w:rsidRDefault="00B61D34">
      <w:pPr>
        <w:pStyle w:val="ConsPlusNormal"/>
        <w:spacing w:before="240"/>
        <w:ind w:firstLine="540"/>
        <w:jc w:val="both"/>
      </w:pPr>
      <w:r>
        <w:t>Бюджетная политика в сфере физической культуры и спорта будет направлена на создание условий для привлечения граждан к систематическим занятиям спортом и повышение к 2030 году уровня удовлетворенности граждан условиями для занятий физической культурой и спортом. Предусмотрено доведение к 2030 году до 70,5% доли населения, систематически занимающегося физической культурой и спортом.</w:t>
      </w:r>
    </w:p>
    <w:p w:rsidR="00B61D34" w:rsidRDefault="00B61D34">
      <w:pPr>
        <w:pStyle w:val="ConsPlusNormal"/>
        <w:spacing w:before="240"/>
        <w:ind w:firstLine="540"/>
        <w:jc w:val="both"/>
      </w:pPr>
      <w:r>
        <w:t>Главным приоритетом в отрасли остается создание для населения возможностей для занятий физической культурой и спортом, развитие детско-юношеского спорта, а также создание условий для подготовки спортсменов, представляющих Владимирскую область на соревнованиях различного уровня.</w:t>
      </w:r>
    </w:p>
    <w:p w:rsidR="00B61D34" w:rsidRDefault="00B61D34">
      <w:pPr>
        <w:pStyle w:val="ConsPlusNormal"/>
        <w:spacing w:before="240"/>
        <w:ind w:firstLine="540"/>
        <w:jc w:val="both"/>
      </w:pPr>
      <w:r>
        <w:t>Продолжится работа по укреплению спортивной инфраструктуры, в том числе в рамках программы создания и развития региональных центров подготовки спортивного резерва в субъектах Российской Федерации до 2030 года, утвержденной приказом Министерства спорта Российской Федерации от 24.11.2021 N 918. Планируется строительство регионального центра подготовки спортивного резерва по спортивной борьбе. В целях реализации данного мероприятия в Министерство спорта Российской Федерации направлена заявка на включение в государственную программу "Развитие физической культуры и спорта".</w:t>
      </w:r>
    </w:p>
    <w:p w:rsidR="00B61D34" w:rsidRDefault="00B61D34">
      <w:pPr>
        <w:pStyle w:val="ConsPlusNormal"/>
        <w:spacing w:before="240"/>
        <w:ind w:firstLine="540"/>
        <w:jc w:val="both"/>
      </w:pPr>
      <w:r>
        <w:t>Кроме того, в 2025 году завершится строительство спортивно-оздоровительного комплекса на улице Лакина г. Владимира в рамках соглашения о государственно-частном партнерстве.</w:t>
      </w:r>
    </w:p>
    <w:p w:rsidR="00B61D34" w:rsidRDefault="00B61D34">
      <w:pPr>
        <w:pStyle w:val="ConsPlusNormal"/>
        <w:spacing w:before="240"/>
        <w:ind w:firstLine="540"/>
        <w:jc w:val="both"/>
      </w:pPr>
      <w:r>
        <w:t xml:space="preserve">В соответствии с </w:t>
      </w:r>
      <w:hyperlink r:id="rId27" w:history="1">
        <w:r>
          <w:rPr>
            <w:color w:val="0000FF"/>
          </w:rPr>
          <w:t>поручением</w:t>
        </w:r>
      </w:hyperlink>
      <w:r>
        <w:t xml:space="preserve"> Президента Российской Федерации от 30.03.2024 N Пр-616 в 2025 году в сфере физической культуры и спорта предстоит работа по участию области в реализации нового национального проекта "Продолжительная и активная жизнь" в части строительства в субъектах Российской Федерации, прежде всего в малых городах и сельских поселениях, спортивных комплексов с привлечением на эти цели средств из федерального бюджета.</w:t>
      </w:r>
    </w:p>
    <w:p w:rsidR="00B61D34" w:rsidRDefault="00B61D34">
      <w:pPr>
        <w:pStyle w:val="ConsPlusNormal"/>
        <w:spacing w:before="240"/>
        <w:ind w:firstLine="540"/>
        <w:jc w:val="both"/>
      </w:pPr>
      <w:r>
        <w:t>В целях реабилитации участников СВО, привлечения их к активному образу жизни и занятиям физической культурой и спортом планируется закупка специализированного спортивного оборудования и инвентаря, необходимого для проведения тренировок лиц с ограниченными возможностями здоровья.</w:t>
      </w:r>
    </w:p>
    <w:p w:rsidR="00B61D34" w:rsidRDefault="00B61D34">
      <w:pPr>
        <w:pStyle w:val="ConsPlusNormal"/>
        <w:spacing w:before="240"/>
        <w:ind w:firstLine="540"/>
        <w:jc w:val="both"/>
      </w:pPr>
      <w:r>
        <w:t>Будет обеспечена реализация дополнительных образовательных программ спортивной подготовки в организациях физической культуры и спорта, осуществляющих спортивную подготовку в качестве основной цели деятельности и отнесенных к учреждениям дополнительного образования детей.</w:t>
      </w:r>
    </w:p>
    <w:p w:rsidR="00B61D34" w:rsidRDefault="00B61D34">
      <w:pPr>
        <w:pStyle w:val="ConsPlusNormal"/>
        <w:spacing w:before="240"/>
        <w:ind w:firstLine="540"/>
        <w:jc w:val="both"/>
      </w:pPr>
      <w:r>
        <w:t>Планируется приобретение современного спортивного оборудования и инвентаря, необходимого для организации тренировочного процесса. В рамках данного направления расходов продолжится оказание финансовой поддержки местным бюджетам на развитие базовых и олимпийских видов спорта.</w:t>
      </w:r>
    </w:p>
    <w:p w:rsidR="00B61D34" w:rsidRDefault="00B61D34">
      <w:pPr>
        <w:pStyle w:val="ConsPlusNormal"/>
        <w:spacing w:before="240"/>
        <w:ind w:firstLine="540"/>
        <w:jc w:val="both"/>
      </w:pPr>
      <w:r>
        <w:t>В целях увеличения числа граждан, занимающихся спортом и ведущих здоровый образ жизни, будет продолжено оказание финансовой поддержки бюджетам муниципальных районов, муниципальных и городских округов на частичное содержание объектов спортивной инфраструктуры, на развитие физической культуры и спорта в части укрепления материально-технической базы спортивных объектов.</w:t>
      </w:r>
    </w:p>
    <w:p w:rsidR="00B61D34" w:rsidRDefault="00B61D34">
      <w:pPr>
        <w:pStyle w:val="ConsPlusNormal"/>
        <w:spacing w:before="240"/>
        <w:ind w:firstLine="540"/>
        <w:jc w:val="both"/>
      </w:pPr>
      <w:r>
        <w:t>К концу 2026 года будут реализованы мероприятия по закупке и монтажу оборудования для создания 4 "умных" спортивных площадок.</w:t>
      </w:r>
    </w:p>
    <w:p w:rsidR="00B61D34" w:rsidRDefault="00B61D34">
      <w:pPr>
        <w:pStyle w:val="ConsPlusNormal"/>
        <w:spacing w:before="240"/>
        <w:ind w:firstLine="540"/>
        <w:jc w:val="both"/>
      </w:pPr>
      <w:r>
        <w:t>В целях развития массового спорта продолжится дальнейшее внедрение Всероссийского физкультурно-спортивного комплекса "Готов к труду и обороне".</w:t>
      </w:r>
    </w:p>
    <w:p w:rsidR="00B61D34" w:rsidRDefault="00B61D34">
      <w:pPr>
        <w:pStyle w:val="ConsPlusNormal"/>
        <w:spacing w:before="240"/>
        <w:ind w:firstLine="540"/>
        <w:jc w:val="both"/>
      </w:pPr>
      <w:r>
        <w:t>Планируется проведение физкультурных и спортивных мероприятий для всех групп населения, в том числе совместно с региональными спортивными федерациями, а также фестиваля народных традиций, отечественных видов спорта и боевых искусств "Богатырская битва".</w:t>
      </w:r>
    </w:p>
    <w:p w:rsidR="00B61D34" w:rsidRDefault="00B61D34">
      <w:pPr>
        <w:pStyle w:val="ConsPlusNormal"/>
        <w:spacing w:before="240"/>
        <w:ind w:firstLine="540"/>
        <w:jc w:val="both"/>
      </w:pPr>
      <w:r>
        <w:t>Особое внимание уделяется спорту высших достижений и системе подготовки спортивного резерва для сборных команд Российской Федерации. В 2025 - 2030 годах будет оказано содействие развитию спортивных школ, на базе которых проводятся тренировочные мероприятия, позволяющие подготовить спортсменов к участию в мероприятиях по олимпийским, паралимпийским и сурдлимпийским видам спорта.</w:t>
      </w:r>
    </w:p>
    <w:p w:rsidR="00B61D34" w:rsidRDefault="00B61D34">
      <w:pPr>
        <w:pStyle w:val="ConsPlusNormal"/>
        <w:spacing w:before="240"/>
        <w:ind w:firstLine="540"/>
        <w:jc w:val="both"/>
      </w:pPr>
      <w:r>
        <w:t>Сохранится финансовая поддержка автономных некоммерческих организаций "Футбольный клуб "Торпедо-Владимир" и "Мотобольный клуб "Ковровец" в целях развития футбола и мотобола.</w:t>
      </w:r>
    </w:p>
    <w:p w:rsidR="00B61D34" w:rsidRDefault="00B61D34">
      <w:pPr>
        <w:pStyle w:val="ConsPlusNormal"/>
        <w:spacing w:before="240"/>
        <w:ind w:firstLine="540"/>
        <w:jc w:val="both"/>
      </w:pPr>
      <w:r>
        <w:t>Как и в предыдущие годы, в целях стимулирования спортивных достижений сохраняются учрежденные в регионе выплаты персональных стипендий спортсменам - членам спортивных сборных команд Российской Федерации и премий спортсменам Владимирской области, а также их тренерам.</w:t>
      </w:r>
    </w:p>
    <w:p w:rsidR="00B61D34" w:rsidRDefault="00B61D34">
      <w:pPr>
        <w:pStyle w:val="ConsPlusNormal"/>
        <w:spacing w:before="240"/>
        <w:ind w:firstLine="540"/>
        <w:jc w:val="both"/>
      </w:pPr>
      <w:r>
        <w:t>Продолжится реализация инициативных проектов, имеющих приоритетное значение для жителей муниципальных образований и определяемых с учетом их мнения, в целях технического оснащения, благоустройства и развития инфраструктуры муниципальных учреждений физической культуры и спорта.</w:t>
      </w:r>
    </w:p>
    <w:p w:rsidR="00B61D34" w:rsidRDefault="00B61D34">
      <w:pPr>
        <w:pStyle w:val="ConsPlusNormal"/>
        <w:spacing w:before="240"/>
        <w:ind w:firstLine="540"/>
        <w:jc w:val="both"/>
      </w:pPr>
      <w:r>
        <w:t>Бюджетная политика в сфере культуры будет направлена на обеспечение инновационного развития отрасли, сохранение культурного и исторического наследия, культурного и гражданского воспитания личности.</w:t>
      </w:r>
    </w:p>
    <w:p w:rsidR="00B61D34" w:rsidRDefault="00B61D34">
      <w:pPr>
        <w:pStyle w:val="ConsPlusNormal"/>
        <w:spacing w:before="240"/>
        <w:ind w:firstLine="540"/>
        <w:jc w:val="both"/>
      </w:pPr>
      <w:r>
        <w:t>Планируется продолжить оказание финансовой помощи местным бюджетам по укреплению материально-технической базы учреждений культурно-досугового типа, модернизации библиотек, поддержке муниципальных музеев, творческой деятельности муниципальных театров окр. Муром и г. Александрова и развитию их материально-технической базы. В целях обеспечения культурного обслуживания населения, проживающего в сельских населенных пунктах, будет осуществляться закупка автоклубов.</w:t>
      </w:r>
    </w:p>
    <w:p w:rsidR="00B61D34" w:rsidRDefault="00B61D34">
      <w:pPr>
        <w:pStyle w:val="ConsPlusNormal"/>
        <w:spacing w:before="240"/>
        <w:ind w:firstLine="540"/>
        <w:jc w:val="both"/>
      </w:pPr>
      <w:r>
        <w:t>В трехлетнем периоде предусматриваются гранты на реализацию творческих проектов на селе в сфере культуры и социально ориентированным некоммерческим организациям, денежные поощрения лучшим муниципальным учреждениям культуры, находящимся на территориях сельских поселений, и лучшим работникам сельских учреждений.</w:t>
      </w:r>
    </w:p>
    <w:p w:rsidR="00B61D34" w:rsidRDefault="00B61D34">
      <w:pPr>
        <w:pStyle w:val="ConsPlusNormal"/>
        <w:spacing w:before="240"/>
        <w:ind w:firstLine="540"/>
        <w:jc w:val="both"/>
      </w:pPr>
      <w:r>
        <w:t>Будет обеспечено проведение мероприятий, направленных на гражданско-патриотическое воспитание граждан, укрепление гражданского единства, гармонизацию национальных и межнациональных отношений, развитие добровольчества и волонтерства.</w:t>
      </w:r>
    </w:p>
    <w:p w:rsidR="00B61D34" w:rsidRDefault="00B61D34">
      <w:pPr>
        <w:pStyle w:val="ConsPlusNormal"/>
        <w:spacing w:before="240"/>
        <w:ind w:firstLine="540"/>
        <w:jc w:val="both"/>
      </w:pPr>
      <w:r>
        <w:t>Планируются мероприятия по укреплению материально-технической базы государственных учреждений культуры, развитию библиотечного дела, поддержке творческой деятельности областного театра кукол, а также мероприятия по проведению музыкальных и театральных фестивалей, традиционных праздников, организацию выставочных проектов региональных музеев.</w:t>
      </w:r>
    </w:p>
    <w:p w:rsidR="00B61D34" w:rsidRDefault="00B61D34">
      <w:pPr>
        <w:pStyle w:val="ConsPlusNormal"/>
        <w:spacing w:before="240"/>
        <w:ind w:firstLine="540"/>
        <w:jc w:val="both"/>
      </w:pPr>
      <w:r>
        <w:t>В целях повышения доступности культурных ценностей для населения Владимирской области будет осуществляться реконструкция и реставрация объектов культурного наследия. Планируется продолжение работ по проведению первоочередных противоаварийных и консервационных мероприятий на объектах культурного наследия религиозного назначения.</w:t>
      </w:r>
    </w:p>
    <w:p w:rsidR="00B61D34" w:rsidRDefault="00B61D34">
      <w:pPr>
        <w:pStyle w:val="ConsPlusNormal"/>
        <w:spacing w:before="240"/>
        <w:ind w:firstLine="540"/>
        <w:jc w:val="both"/>
      </w:pPr>
      <w:r>
        <w:t>Будет обеспечено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Продолжится социальная поддержка работников областных и муниципальных организаций культуры при ипотечном жилищном кредитовании.</w:t>
      </w:r>
    </w:p>
    <w:p w:rsidR="00B61D34" w:rsidRDefault="00B61D34">
      <w:pPr>
        <w:pStyle w:val="ConsPlusNormal"/>
        <w:spacing w:before="240"/>
        <w:ind w:firstLine="540"/>
        <w:jc w:val="both"/>
      </w:pPr>
      <w:r>
        <w:t xml:space="preserve">В соответствии с </w:t>
      </w:r>
      <w:hyperlink r:id="rId28" w:history="1">
        <w:r>
          <w:rPr>
            <w:color w:val="0000FF"/>
          </w:rPr>
          <w:t>поручением</w:t>
        </w:r>
      </w:hyperlink>
      <w:r>
        <w:t xml:space="preserve"> Президента Российской Федерации от 30.03.2024 N Пр-616 с 2025 года планируется поддержка деятелей культуры, переехавших работать в сельскую местность и малые города с населением до 50 тысяч человек по программе "Земский работник культуры", с предоставлением специалистам единовременной выплаты в размере 1 млн. рублей с привлечением на эти цели средств из федерального бюджета.</w:t>
      </w:r>
    </w:p>
    <w:p w:rsidR="00B61D34" w:rsidRDefault="00B61D34">
      <w:pPr>
        <w:pStyle w:val="ConsPlusNormal"/>
        <w:spacing w:before="240"/>
        <w:ind w:firstLine="540"/>
        <w:jc w:val="both"/>
      </w:pPr>
      <w:r>
        <w:t xml:space="preserve">В целях реализации </w:t>
      </w:r>
      <w:hyperlink r:id="rId29" w:history="1">
        <w:r>
          <w:rPr>
            <w:color w:val="0000FF"/>
          </w:rPr>
          <w:t>поручения</w:t>
        </w:r>
      </w:hyperlink>
      <w:r>
        <w:t xml:space="preserve"> Президента Российской Федерации от 04.06.2023 N Пр-1111 предусматриваются по итогам конкурсного отбора межбюджетные трансферты местным бюджетам на реализацию инициативных проектов населения по решению приоритетных социальных проблем местного уровня в части укрепления материально-технической базы муниципальных учреждений культуры.</w:t>
      </w:r>
    </w:p>
    <w:p w:rsidR="00B61D34" w:rsidRDefault="00B61D34">
      <w:pPr>
        <w:pStyle w:val="ConsPlusNormal"/>
        <w:jc w:val="both"/>
      </w:pPr>
    </w:p>
    <w:p w:rsidR="00B61D34" w:rsidRDefault="00B61D34">
      <w:pPr>
        <w:pStyle w:val="ConsPlusTitle"/>
        <w:jc w:val="center"/>
        <w:outlineLvl w:val="1"/>
      </w:pPr>
      <w:r>
        <w:t>3. Основные направления бюджетной политики в сфере</w:t>
      </w:r>
    </w:p>
    <w:p w:rsidR="00B61D34" w:rsidRDefault="00B61D34">
      <w:pPr>
        <w:pStyle w:val="ConsPlusTitle"/>
        <w:jc w:val="center"/>
      </w:pPr>
      <w:r>
        <w:t>экономики, жилищно-коммунального хозяйства и охраны</w:t>
      </w:r>
    </w:p>
    <w:p w:rsidR="00B61D34" w:rsidRDefault="00B61D34">
      <w:pPr>
        <w:pStyle w:val="ConsPlusTitle"/>
        <w:jc w:val="center"/>
      </w:pPr>
      <w:r>
        <w:t>окружающей среды</w:t>
      </w:r>
    </w:p>
    <w:p w:rsidR="00B61D34" w:rsidRDefault="00B61D34">
      <w:pPr>
        <w:pStyle w:val="ConsPlusNormal"/>
        <w:jc w:val="both"/>
      </w:pPr>
    </w:p>
    <w:p w:rsidR="00B61D34" w:rsidRDefault="00B61D34">
      <w:pPr>
        <w:pStyle w:val="ConsPlusNormal"/>
        <w:ind w:firstLine="540"/>
        <w:jc w:val="both"/>
      </w:pPr>
      <w:r>
        <w:t>Важнейшим приоритетом в расходах областного бюджета по-прежнему остается поддержка национальной экономики в целях сохранения благоприятного инвестиционного климата.</w:t>
      </w:r>
    </w:p>
    <w:p w:rsidR="00B61D34" w:rsidRDefault="00B61D34">
      <w:pPr>
        <w:pStyle w:val="ConsPlusNormal"/>
        <w:spacing w:before="240"/>
        <w:ind w:firstLine="540"/>
        <w:jc w:val="both"/>
      </w:pPr>
      <w:r>
        <w:t>В сфере экономики на предстоящий период планируется осуществлять содействие технологическому развитию промышленных предприятий и научных организаций, поддержку сельскохозяйственного производства, стимулирование развития малого и среднего предпринимательства, реализация новых инвестиционных и инфраструктурных проектов по строительству объектов социальной сферы, жилищно-коммунального и дорожного хозяйства, а также развитие цифровой экономики.</w:t>
      </w:r>
    </w:p>
    <w:p w:rsidR="00B61D34" w:rsidRDefault="00B61D34">
      <w:pPr>
        <w:pStyle w:val="ConsPlusNormal"/>
        <w:spacing w:before="240"/>
        <w:ind w:firstLine="540"/>
        <w:jc w:val="both"/>
      </w:pPr>
      <w:r>
        <w:t>Реализация обозначенных Президентом Российской Федерации в своем Послании Федеральному Собранию задач будет осуществляться в рамках нового национального проекта "Эффективная и конкурентная экономика".</w:t>
      </w:r>
    </w:p>
    <w:p w:rsidR="00B61D34" w:rsidRDefault="00B61D34">
      <w:pPr>
        <w:pStyle w:val="ConsPlusNormal"/>
        <w:spacing w:before="240"/>
        <w:ind w:firstLine="540"/>
        <w:jc w:val="both"/>
      </w:pPr>
      <w:r>
        <w:t>В целях стимулирования модернизации, развития региональных промышленных предприятий и реализации механизма привлечения средств из федерального бюджета в рамках реализации новых национальных проектов и государственных программ будет проводиться работа по разработке новых направлений финансовой поддержки субъектов деятельности в сфере промышленности.</w:t>
      </w:r>
    </w:p>
    <w:p w:rsidR="00B61D34" w:rsidRDefault="00B61D34">
      <w:pPr>
        <w:pStyle w:val="ConsPlusNormal"/>
        <w:spacing w:before="240"/>
        <w:ind w:firstLine="540"/>
        <w:jc w:val="both"/>
      </w:pPr>
      <w:r>
        <w:t>Продолжится реализация проекта "Создание промышленного технопарка "Муроммаш" в сфере электронной промышленности.</w:t>
      </w:r>
    </w:p>
    <w:p w:rsidR="00B61D34" w:rsidRDefault="00B61D34">
      <w:pPr>
        <w:pStyle w:val="ConsPlusNormal"/>
        <w:spacing w:before="240"/>
        <w:ind w:firstLine="540"/>
        <w:jc w:val="both"/>
      </w:pPr>
      <w:r>
        <w:t>Фондом развития промышленности Владимирской области будут предоставляться льготные займы промышленным предприятиям региона.</w:t>
      </w:r>
    </w:p>
    <w:p w:rsidR="00B61D34" w:rsidRDefault="00B61D34">
      <w:pPr>
        <w:pStyle w:val="ConsPlusNormal"/>
        <w:spacing w:before="240"/>
        <w:ind w:firstLine="540"/>
        <w:jc w:val="both"/>
      </w:pPr>
      <w:r>
        <w:t>Запланирована реализация проектов, направленных на повышение производительности труда не менее чем на 40% к 2030 году в средних и крупных предприятиях базовых несырьевых отраслей экономики, а также в учреждениях социальной сферы, с участием регионального центра компетенций.</w:t>
      </w:r>
    </w:p>
    <w:p w:rsidR="00B61D34" w:rsidRDefault="00B61D34">
      <w:pPr>
        <w:pStyle w:val="ConsPlusNormal"/>
        <w:spacing w:before="240"/>
        <w:ind w:firstLine="540"/>
        <w:jc w:val="both"/>
      </w:pPr>
      <w:r>
        <w:t>Оказанию мер государственной поддержки в целях увеличения притока инвестиций в экономику региона и продвижению инвестиционной привлекательности Владимирской области будет способствовать Агентство экономического развития.</w:t>
      </w:r>
    </w:p>
    <w:p w:rsidR="00B61D34" w:rsidRDefault="00B61D34">
      <w:pPr>
        <w:pStyle w:val="ConsPlusNormal"/>
        <w:spacing w:before="240"/>
        <w:ind w:firstLine="540"/>
        <w:jc w:val="both"/>
      </w:pPr>
      <w:r>
        <w:t>Будет оказываться грантовая поддержка реализации научных, научно-технических программ и проектов.</w:t>
      </w:r>
    </w:p>
    <w:p w:rsidR="00B61D34" w:rsidRDefault="00B61D34">
      <w:pPr>
        <w:pStyle w:val="ConsPlusNormal"/>
        <w:spacing w:before="240"/>
        <w:ind w:firstLine="540"/>
        <w:jc w:val="both"/>
      </w:pPr>
      <w:r>
        <w:t>Развитие транспортной, социальной, коммунальной и дорожной инфраструктуры в регионе будет осуществляться с использованием новых инструментов "инфраструктурного меню".</w:t>
      </w:r>
    </w:p>
    <w:p w:rsidR="00B61D34" w:rsidRDefault="00B61D34">
      <w:pPr>
        <w:pStyle w:val="ConsPlusNormal"/>
        <w:spacing w:before="240"/>
        <w:ind w:firstLine="540"/>
        <w:jc w:val="both"/>
      </w:pPr>
      <w:r>
        <w:t>В 2025 году продолжится реализация четырех инфраструктурных проектов по развитию промтехнопарка высокоточной механики и мехатроники в г. Муроме (строительство производственного корпуса), капитальному ремонту и строительству транспортной инфраструктуры и объектов ЖКХ в Киржачском районе и г. Киржаче, по сбалансированной застройке г. Коврова (реконструкция и ремонт дороги, сетей водоотведения, закупка троллейбусов), по обеспечению сбалансированной застройки поселка Вольгинский (реконструкция дороги, инженерных сетей и объектов ЖКХ, благоустройство набережной).</w:t>
      </w:r>
    </w:p>
    <w:p w:rsidR="00B61D34" w:rsidRDefault="00B61D34">
      <w:pPr>
        <w:pStyle w:val="ConsPlusNormal"/>
        <w:spacing w:before="240"/>
        <w:ind w:firstLine="540"/>
        <w:jc w:val="both"/>
      </w:pPr>
      <w:r>
        <w:t>Высвободившиеся средства областного бюджета в результате снижения объема погашения задолженности по бюджетным кредитам, предоставленным из федерального бюджета, будут направлены на реализацию новых инвестиционных проектов в объекты транспортной, инженерной, энергетической и коммунальной инфраструктуры.</w:t>
      </w:r>
    </w:p>
    <w:p w:rsidR="00B61D34" w:rsidRDefault="00B61D34">
      <w:pPr>
        <w:pStyle w:val="ConsPlusNormal"/>
        <w:spacing w:before="240"/>
        <w:ind w:firstLine="540"/>
        <w:jc w:val="both"/>
      </w:pPr>
      <w:r>
        <w:t>Участие Владимирской области в проекте "Эффективный регион" позволит достичь сокращения потерь времени и ресурсов при взаимодействии населения с органами власти и организациями всех форм собственности и снижения временных и финансовых затрат на предоставление государственных и муниципальных услуг.</w:t>
      </w:r>
    </w:p>
    <w:p w:rsidR="00B61D34" w:rsidRDefault="00B61D34">
      <w:pPr>
        <w:pStyle w:val="ConsPlusNormal"/>
        <w:spacing w:before="240"/>
        <w:ind w:firstLine="540"/>
        <w:jc w:val="both"/>
      </w:pPr>
      <w:r>
        <w:t xml:space="preserve">Расходы на дорожное хозяйство планируются на основании прогнозируемого объема поступления доходов в региональный дорожный фонд, предусмотренных в соответствии с </w:t>
      </w:r>
      <w:hyperlink r:id="rId30" w:history="1">
        <w:r>
          <w:rPr>
            <w:color w:val="0000FF"/>
          </w:rPr>
          <w:t>Законом</w:t>
        </w:r>
      </w:hyperlink>
      <w:r>
        <w:t xml:space="preserve"> Владимирской области от 11.10.2011 N 72-ОЗ "О дорожном фонде Владимирской области".</w:t>
      </w:r>
    </w:p>
    <w:p w:rsidR="00B61D34" w:rsidRDefault="00B61D34">
      <w:pPr>
        <w:pStyle w:val="ConsPlusNormal"/>
        <w:spacing w:before="240"/>
        <w:ind w:firstLine="540"/>
        <w:jc w:val="both"/>
      </w:pPr>
      <w:r>
        <w:t>В рамках национальной цели "Комфортная и безопасная среда для жизни" продолжится реализация мероприятий, направленных на увеличение доли соответствующих нормативным требованиям автомобильных дорог общего пользования регионального и межмуниципального значения к 2030 году не менее чем до 60 процентов.</w:t>
      </w:r>
    </w:p>
    <w:p w:rsidR="00B61D34" w:rsidRDefault="00B61D34">
      <w:pPr>
        <w:pStyle w:val="ConsPlusNormal"/>
        <w:spacing w:before="240"/>
        <w:ind w:firstLine="540"/>
        <w:jc w:val="both"/>
      </w:pPr>
      <w:r>
        <w:t>Из регионального дорожного фонда будет оказываться поддержка муниципальным образованиям на капитальный ремонт, ремонт автомобильных дорог общего пользования местного значения, строительство дорог с твердым покрытием до сельских населенных пунктов.</w:t>
      </w:r>
    </w:p>
    <w:p w:rsidR="00B61D34" w:rsidRDefault="00B61D34">
      <w:pPr>
        <w:pStyle w:val="ConsPlusNormal"/>
        <w:spacing w:before="240"/>
        <w:ind w:firstLine="540"/>
        <w:jc w:val="both"/>
      </w:pPr>
      <w:r>
        <w:t>Предусматривается ввод в эксплуатацию автомобильных дорог Вяткино - Павловская в Судогодском районе, Загорье - Мосино в Суздальском районе, а также начало строительства обхода г. Киржача, автомобильной дороги от площади Фрунзе до автодороги Ладога - Лунево в г. Владимире.</w:t>
      </w:r>
    </w:p>
    <w:p w:rsidR="00B61D34" w:rsidRDefault="00B61D34">
      <w:pPr>
        <w:pStyle w:val="ConsPlusNormal"/>
        <w:spacing w:before="240"/>
        <w:ind w:firstLine="540"/>
        <w:jc w:val="both"/>
      </w:pPr>
      <w:r>
        <w:t>Также будет продолжена работа по устройству комплексов фотовидеофиксации нарушений правил дорожного движения, внедрению интеллектуальных транспортных систем с автоматизацией процессов управления дорожным движением.</w:t>
      </w:r>
    </w:p>
    <w:p w:rsidR="00B61D34" w:rsidRDefault="00B61D34">
      <w:pPr>
        <w:pStyle w:val="ConsPlusNormal"/>
        <w:spacing w:before="240"/>
        <w:ind w:firstLine="540"/>
        <w:jc w:val="both"/>
      </w:pPr>
      <w:r>
        <w:t>Планируется реализация мероприятий по использованию природного газа в качестве автомобильного топлива, развитию зарядной инфраструктуры для электромобилей.</w:t>
      </w:r>
    </w:p>
    <w:p w:rsidR="00B61D34" w:rsidRDefault="00B61D34">
      <w:pPr>
        <w:pStyle w:val="ConsPlusNormal"/>
        <w:spacing w:before="240"/>
        <w:ind w:firstLine="540"/>
        <w:jc w:val="both"/>
      </w:pPr>
      <w:r>
        <w:t xml:space="preserve">Увеличение к 2030 году авиационной подвижности населения не менее чем на 50 процентов по сравнению с показателем 2023 года будет осуществляться на территории региона с развитием аэродрома Владимир (Семязино) в соответствии с </w:t>
      </w:r>
      <w:hyperlink r:id="rId31" w:history="1">
        <w:r>
          <w:rPr>
            <w:color w:val="0000FF"/>
          </w:rPr>
          <w:t>поручением</w:t>
        </w:r>
      </w:hyperlink>
      <w:r>
        <w:t xml:space="preserve"> Президента Российской Федерации от 30.03.2024 N Пр-616 со сроком выполнения работ 2026 год.</w:t>
      </w:r>
    </w:p>
    <w:p w:rsidR="00B61D34" w:rsidRDefault="00B61D34">
      <w:pPr>
        <w:pStyle w:val="ConsPlusNormal"/>
        <w:spacing w:before="240"/>
        <w:ind w:firstLine="540"/>
        <w:jc w:val="both"/>
      </w:pPr>
      <w:r>
        <w:t>На основе регионального комплексного плана транспортного обслуживания населения планируется сохранение льготного проезда железнодорожным и автомобильным транспортом пенсионерам и обучающимся в образовательных организациях.</w:t>
      </w:r>
    </w:p>
    <w:p w:rsidR="00B61D34" w:rsidRDefault="00B61D34">
      <w:pPr>
        <w:pStyle w:val="ConsPlusNormal"/>
        <w:spacing w:before="240"/>
        <w:ind w:firstLine="540"/>
        <w:jc w:val="both"/>
      </w:pPr>
      <w:r>
        <w:t>В целях увеличения к 2030 году доли парка общественного транспорта, имеющего срок эксплуатации не старше нормативного, не менее чем до 85 процентов будут применяться механизмы использования лизинга, а также нового "инфраструктурного меню".</w:t>
      </w:r>
    </w:p>
    <w:p w:rsidR="00B61D34" w:rsidRDefault="00B61D34">
      <w:pPr>
        <w:pStyle w:val="ConsPlusNormal"/>
        <w:spacing w:before="240"/>
        <w:ind w:firstLine="540"/>
        <w:jc w:val="both"/>
      </w:pPr>
      <w:r>
        <w:t>В условиях санкционного давления на российскую экономику и в целях обеспечения продовольственной независимости продолжится системная поддержка сельского хозяйства. Будут сохранены все направления государственной поддержки. Акцент будет сделан на повышение продуктивности в молочном скотоводстве, вовлечение в оборот неиспользуемых земель сельскохозяйственного назначения, модернизацию производства, хранения и переработки сельскохозяйственной продукции, развитие малых форм хозяйствования на селе. Планируется возродить промышленное свиноводство. Предусмотрены меры государственной поддержки в сфере агротуризма. Планируется увеличение уставного капитала АО "Владагролизинг" с целью технического перевооружения отрасли.</w:t>
      </w:r>
    </w:p>
    <w:p w:rsidR="00B61D34" w:rsidRDefault="00B61D34">
      <w:pPr>
        <w:pStyle w:val="ConsPlusNormal"/>
        <w:spacing w:before="240"/>
        <w:ind w:firstLine="540"/>
        <w:jc w:val="both"/>
      </w:pPr>
      <w:r>
        <w:t>С 2025 года начнется реализация нового национального проекта "Технологическое обеспечение продовольственной безопасности". В рамках восьми федеральных проектов планируется увеличение самообеспеченности отрасли семенами, средствами защиты растений, ветеринарными препаратами, сельскохозяйственной техникой и квалифицированными кадрами.</w:t>
      </w:r>
    </w:p>
    <w:p w:rsidR="00B61D34" w:rsidRDefault="00B61D34">
      <w:pPr>
        <w:pStyle w:val="ConsPlusNormal"/>
        <w:spacing w:before="240"/>
        <w:ind w:firstLine="540"/>
        <w:jc w:val="both"/>
      </w:pPr>
      <w:r>
        <w:t>Конкретное участие области будет определено после уточнения направлений и объемов государственной поддержки на федеральном уровне.</w:t>
      </w:r>
    </w:p>
    <w:p w:rsidR="00B61D34" w:rsidRDefault="00B61D34">
      <w:pPr>
        <w:pStyle w:val="ConsPlusNormal"/>
        <w:spacing w:before="240"/>
        <w:ind w:firstLine="540"/>
        <w:jc w:val="both"/>
      </w:pPr>
      <w:r>
        <w:t>Безусловным приоритетом останется повышение качества жизни на селе. Люди, живущие на селе, должны иметь работу, жилье и возможность получать весь перечень социальных услуг. Планируется направлять бюджетные ассигнования на обеспечение сельских жителей доступным и комфортным жильем, строительство дорог, социальной и инженерной инфраструктуры.</w:t>
      </w:r>
    </w:p>
    <w:p w:rsidR="00B61D34" w:rsidRDefault="00B61D34">
      <w:pPr>
        <w:pStyle w:val="ConsPlusNormal"/>
        <w:spacing w:before="240"/>
        <w:ind w:firstLine="540"/>
        <w:jc w:val="both"/>
      </w:pPr>
      <w:r>
        <w:t>Бюджетная политика в области развития малого и среднего бизнеса будет направлена на создание благоприятных условий для ведения предпринимательской деятельности на территории региона.</w:t>
      </w:r>
    </w:p>
    <w:p w:rsidR="00B61D34" w:rsidRDefault="00B61D34">
      <w:pPr>
        <w:pStyle w:val="ConsPlusNormal"/>
        <w:spacing w:before="240"/>
        <w:ind w:firstLine="540"/>
        <w:jc w:val="both"/>
      </w:pPr>
      <w:r>
        <w:t>В целях решения данной задачи предусматривается реализация следующих мероприятий за счет средств областного бюджета:</w:t>
      </w:r>
    </w:p>
    <w:p w:rsidR="00B61D34" w:rsidRDefault="00B61D34">
      <w:pPr>
        <w:pStyle w:val="ConsPlusNormal"/>
        <w:spacing w:before="240"/>
        <w:ind w:firstLine="540"/>
        <w:jc w:val="both"/>
      </w:pPr>
      <w:r>
        <w:t>- предоставление субсидии ГАУ "Бизнес-инкубатор" на оказание субъектам малого и среднего предпринимательства имущественной, информационной, консультационной поддержки;</w:t>
      </w:r>
    </w:p>
    <w:p w:rsidR="00B61D34" w:rsidRDefault="00B61D34">
      <w:pPr>
        <w:pStyle w:val="ConsPlusNormal"/>
        <w:spacing w:before="240"/>
        <w:ind w:firstLine="540"/>
        <w:jc w:val="both"/>
      </w:pPr>
      <w:r>
        <w:t>- предоставление субсидии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p w:rsidR="00B61D34" w:rsidRDefault="00B61D34">
      <w:pPr>
        <w:pStyle w:val="ConsPlusNormal"/>
        <w:spacing w:before="240"/>
        <w:ind w:firstLine="540"/>
        <w:jc w:val="both"/>
      </w:pPr>
      <w:r>
        <w:t>- субсидирование Центра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p w:rsidR="00B61D34" w:rsidRDefault="00B61D34">
      <w:pPr>
        <w:pStyle w:val="ConsPlusNormal"/>
        <w:spacing w:before="240"/>
        <w:ind w:firstLine="540"/>
        <w:jc w:val="both"/>
      </w:pPr>
      <w:r>
        <w:t>- субсидии бюджетам монопрофильных муниципальных образований для поддержки социального предпринимательства.</w:t>
      </w:r>
    </w:p>
    <w:p w:rsidR="00B61D34" w:rsidRDefault="00B61D34">
      <w:pPr>
        <w:pStyle w:val="ConsPlusNormal"/>
        <w:spacing w:before="240"/>
        <w:ind w:firstLine="540"/>
        <w:jc w:val="both"/>
      </w:pPr>
      <w:r>
        <w:t>В сфере занятости населения будет обеспечена социальная поддержка безработных граждан, продолжится реализация мероприятий активной политики занятости населения, способствующих снижению уровня безработицы (профессиональная ориентация граждан, организация профессионального обучения и получения дополнительного профессионального образования безработными гражданами, организация проведения оплачиваемых общественных работ и временного трудоустройства несовершеннолетних граждан в возрасте от 14 до 18 лет и безработных граждан, содействие осуществлению безработными гражданами предпринимательской и иной приносящей доход деятельности).</w:t>
      </w:r>
    </w:p>
    <w:p w:rsidR="00B61D34" w:rsidRDefault="00B61D34">
      <w:pPr>
        <w:pStyle w:val="ConsPlusNormal"/>
        <w:spacing w:before="240"/>
        <w:ind w:firstLine="540"/>
        <w:jc w:val="both"/>
      </w:pPr>
      <w:r>
        <w:t>В целях содействия занятости граждан, особо нуждающихся в социальной защите и испытывающих трудности в поиске работы, предусматриваются мероприятия по содействию занятости инвалидов, граждан, освобожденных из учреждений, исполняющих наказания в виде принудительных работ или лишения свободы. Будет обеспечено приоритетное трудоустройство граждан, участвовавших в специальной военной операции, и членов их семей.</w:t>
      </w:r>
    </w:p>
    <w:p w:rsidR="00B61D34" w:rsidRDefault="00B61D34">
      <w:pPr>
        <w:pStyle w:val="ConsPlusNormal"/>
        <w:spacing w:before="240"/>
        <w:ind w:firstLine="540"/>
        <w:jc w:val="both"/>
      </w:pPr>
      <w:r>
        <w:t>Продолжится содействие занятости молодежи. Планируется организация стажировок для выпускников профессиональных образовательных учреждений и мероприятия по повышению мотивации работодателей к созданию рабочих мест временной занятости подростков и молодежи.</w:t>
      </w:r>
    </w:p>
    <w:p w:rsidR="00B61D34" w:rsidRDefault="00B61D34">
      <w:pPr>
        <w:pStyle w:val="ConsPlusNormal"/>
        <w:spacing w:before="240"/>
        <w:ind w:firstLine="540"/>
        <w:jc w:val="both"/>
      </w:pPr>
      <w:r>
        <w:t>В 2025 году продолжится работа автоматизированной информационной системы, целью которой является осуществление оперативного мониторинга структуры рабочих мест работодателей и формирование прогноза кадровой потребности организаций области для обучения в образовательных организациях высшего и среднего профессионального образования.</w:t>
      </w:r>
    </w:p>
    <w:p w:rsidR="00B61D34" w:rsidRDefault="00B61D34">
      <w:pPr>
        <w:pStyle w:val="ConsPlusNormal"/>
        <w:spacing w:before="240"/>
        <w:ind w:firstLine="540"/>
        <w:jc w:val="both"/>
      </w:pPr>
      <w:r>
        <w:t>В сфере туризма продолжится реализация государственной программы "Развитие туризма во Владимирской области", направленной на создание условий для увеличения числа туристических поездок по территории Владимирской области, а также внедрение системы поддержки общественных инициатив по развитию внутреннего туризма. Приоритетным направлением является формирование туристского комплекса, интегрированного в экономику региона и удовлетворяющего потребностям жителей и гостей Владимирской области в отдыхе.</w:t>
      </w:r>
    </w:p>
    <w:p w:rsidR="00B61D34" w:rsidRDefault="00B61D34">
      <w:pPr>
        <w:pStyle w:val="ConsPlusNormal"/>
        <w:spacing w:before="240"/>
        <w:ind w:firstLine="540"/>
        <w:jc w:val="both"/>
      </w:pPr>
      <w:r>
        <w:t>В связи с этим в 2025 - 2027 годах будут осуществляться мероприятия, направленные на формирование конкурентных региональных туристских продуктов, развитие существующих и создание новых туристских маршрутов, создание, развитие и продвижение туристских кластеров, в том числе в муниципальных образованиях области.</w:t>
      </w:r>
    </w:p>
    <w:p w:rsidR="00B61D34" w:rsidRDefault="00B61D34">
      <w:pPr>
        <w:pStyle w:val="ConsPlusNormal"/>
        <w:spacing w:before="240"/>
        <w:ind w:firstLine="540"/>
        <w:jc w:val="both"/>
      </w:pPr>
      <w:r>
        <w:t>Исполнителем мероприятий по организационной, информационной и кадровой поддержке туристического комплекса Владимирской области определена автономная некоммерческая организация "Туристический информационный центр" с субсидированием из областного бюджета.</w:t>
      </w:r>
    </w:p>
    <w:p w:rsidR="00B61D34" w:rsidRDefault="00B61D34">
      <w:pPr>
        <w:pStyle w:val="ConsPlusNormal"/>
        <w:spacing w:before="240"/>
        <w:ind w:firstLine="540"/>
        <w:jc w:val="both"/>
      </w:pPr>
      <w:r>
        <w:t>Ежегодно на конкурсной основе будет поддержано не менее 15 инициатив (не менее 5 инициатив муниципальных образований и 10 инициатив юридических лиц и индивидуальных предпринимателей), направленных на развитие туризма на территории области.</w:t>
      </w:r>
    </w:p>
    <w:p w:rsidR="00B61D34" w:rsidRDefault="00B61D34">
      <w:pPr>
        <w:pStyle w:val="ConsPlusNormal"/>
        <w:spacing w:before="240"/>
        <w:ind w:firstLine="540"/>
        <w:jc w:val="both"/>
      </w:pPr>
      <w:r>
        <w:t>В целях увеличения числа туристических поездок в области планируется работа по привлечению средств федерального бюджета на государственную поддержку общественных инициатив и проектов юридических лиц и индивидуальных предпринимателей, направленных на развитие туристской инфраструктуры.</w:t>
      </w:r>
    </w:p>
    <w:p w:rsidR="00B61D34" w:rsidRDefault="00B61D34">
      <w:pPr>
        <w:pStyle w:val="ConsPlusNormal"/>
        <w:spacing w:before="240"/>
        <w:ind w:firstLine="540"/>
        <w:jc w:val="both"/>
      </w:pPr>
      <w:r>
        <w:t>В области жилищно-коммунального хозяйства приоритетным направлением будет являться реализация мероприятий по достижению национальной цели "Комфортная и безопасная среда для жизни", в том числе по сокращению непригодного для проживания жилищного фонда, повышению доступности жилья на первичном рынке, модернизации коммунальной инфраструктуры, благоустройству общественных территорий.</w:t>
      </w:r>
    </w:p>
    <w:p w:rsidR="00B61D34" w:rsidRDefault="00B61D34">
      <w:pPr>
        <w:pStyle w:val="ConsPlusNormal"/>
        <w:spacing w:before="240"/>
        <w:ind w:firstLine="540"/>
        <w:jc w:val="both"/>
      </w:pPr>
      <w:r>
        <w:t>Планируется начало нового этапа переселения граждан из непригодного для проживания жилищного фонда, признанного таковым после 1 января 2017 года, за счет привлечения поддержки от публично-правовой компании "Фонд развития территорий".</w:t>
      </w:r>
    </w:p>
    <w:p w:rsidR="00B61D34" w:rsidRDefault="00B61D34">
      <w:pPr>
        <w:pStyle w:val="ConsPlusNormal"/>
        <w:spacing w:before="240"/>
        <w:ind w:firstLine="540"/>
        <w:jc w:val="both"/>
      </w:pPr>
      <w:r>
        <w:t>Задача повышения доступности жилья для граждан будет решаться за счет строительства жилья и предоставления социальных выплат на приобретение жилых помещений, в том числе для нуждающихся в улучшении жилищных условий малоимущих граждан, детей-сирот и детей, оставшихся без попечения родителей, молодых семьей, ветеранов, ветеранов войны и боевых действий, инвалидов, семей с детьми-инвалидами, многодетных семей, работников бюджетной сферы, молодых специалистов и граждан, проживающих на селе. Планируется оказание поддержки гражданам - участникам долевого строительства по защите и восстановлению их прав.</w:t>
      </w:r>
    </w:p>
    <w:p w:rsidR="00B61D34" w:rsidRDefault="00B61D34">
      <w:pPr>
        <w:pStyle w:val="ConsPlusNormal"/>
        <w:spacing w:before="240"/>
        <w:ind w:firstLine="540"/>
        <w:jc w:val="both"/>
      </w:pPr>
      <w:r>
        <w:t xml:space="preserve">Для многодетных семей будут обустраиваться инженерной и транспортной инфраструктурой земельные участки, предоставленные им для жилищного строительства, и, кроме того, дополнительно предоставляться социальные выплаты на приобретение и строительство жилья в размере до 70% в целях выполнения </w:t>
      </w:r>
      <w:hyperlink r:id="rId32" w:history="1">
        <w:r>
          <w:rPr>
            <w:color w:val="0000FF"/>
          </w:rPr>
          <w:t>Указа</w:t>
        </w:r>
      </w:hyperlink>
      <w:r>
        <w:t xml:space="preserve"> Президента Российской Федерации от 07.05.2012 N 600 "О мерах по обеспечению граждан Российской Федерации доступным и комфортным жильем и повышению качества жилищно-коммунальных услуг". Взамен предоставления земельного участка многодетные семьи смогут получить компенсационную социальную выплату.</w:t>
      </w:r>
    </w:p>
    <w:p w:rsidR="00B61D34" w:rsidRDefault="00B61D34">
      <w:pPr>
        <w:pStyle w:val="ConsPlusNormal"/>
        <w:spacing w:before="240"/>
        <w:ind w:firstLine="540"/>
        <w:jc w:val="both"/>
      </w:pPr>
      <w:r>
        <w:t>Выполнение региональной программы капитального ремонта общего имущества многоквартирных домов, утвержденной до 2043 года, будет обеспечиваться региональным оператором - некоммерческой организацией "Фонд капитального ремонта многоквартирных домов". Планируется привлечение на указанные цели, в том числе на замену лифтов, средств публично-правовой компании "Фонд развития территорий".</w:t>
      </w:r>
    </w:p>
    <w:p w:rsidR="00B61D34" w:rsidRDefault="00B61D34">
      <w:pPr>
        <w:pStyle w:val="ConsPlusNormal"/>
        <w:spacing w:before="240"/>
        <w:ind w:firstLine="540"/>
        <w:jc w:val="both"/>
      </w:pPr>
      <w:r>
        <w:t>Будет продолжена реализация проекта повышения качества питьевой воды в населенных пунктах, строительство и реконструкция объектов питьевого водоснабжения и водоподготовки.</w:t>
      </w:r>
    </w:p>
    <w:p w:rsidR="00B61D34" w:rsidRDefault="00B61D34">
      <w:pPr>
        <w:pStyle w:val="ConsPlusNormal"/>
        <w:spacing w:before="240"/>
        <w:ind w:firstLine="540"/>
        <w:jc w:val="both"/>
      </w:pPr>
      <w:r>
        <w:t>В целях реализации программы модернизации коммунальной инфраструктуры и улучшения качества предоставляемых коммунальных услуг предусматривается строительство, реконструкция и модернизация котельных, сетей теплоснабжения, водоснабжения и водоотведения в муниципальных образованиях области. Реализация указанных мероприятий планируется с участием федерального бюджета, публично-правовой компании "Фонд развития территорий", использованием механизмов нового "инфраструктурного меню".</w:t>
      </w:r>
    </w:p>
    <w:p w:rsidR="00B61D34" w:rsidRDefault="00B61D34">
      <w:pPr>
        <w:pStyle w:val="ConsPlusNormal"/>
        <w:spacing w:before="240"/>
        <w:ind w:firstLine="540"/>
        <w:jc w:val="both"/>
      </w:pPr>
      <w:r>
        <w:t>В рамках программы газификации населения и подключения к сетевому природному газу предусмотрено финансирование строительства газопроводов для населенных пунктов, компенсация части стоимости работ по подготовке внутридомового оборудования к приему газа и по замене газового оборудования с истекшим сроком службы для ветеранов Великой Отечественной войны, инвалидов и семей, имеющих детей-инвалидов, пенсионеров, многодетных и малоимущих семей.</w:t>
      </w:r>
    </w:p>
    <w:p w:rsidR="00B61D34" w:rsidRDefault="00B61D34">
      <w:pPr>
        <w:pStyle w:val="ConsPlusNormal"/>
        <w:spacing w:before="240"/>
        <w:ind w:firstLine="540"/>
        <w:jc w:val="both"/>
      </w:pPr>
      <w:r>
        <w:t>Будет осуществляться благоустройство общественных территорий и реализация в малых городах и исторических поселениях проектов победителей Всероссийского конкурса лучших проектов создания комфортной городской среды, а также поддержка проектов по благоустройству общественных пространств на сельских территориях.</w:t>
      </w:r>
    </w:p>
    <w:p w:rsidR="00B61D34" w:rsidRDefault="00B61D34">
      <w:pPr>
        <w:pStyle w:val="ConsPlusNormal"/>
        <w:spacing w:before="240"/>
        <w:ind w:firstLine="540"/>
        <w:jc w:val="both"/>
      </w:pPr>
      <w:r>
        <w:t>В рамках нового национального проекта "Экологическое благополучие" с привлечением бюджетных ассигнований продолжится финансирование лесовосстановительных и лесоохранных мероприятий с целью обеспечения баланса выбытия и воспроизводства лесов на уровне 100%. Дальнейшее развитие получит применение в лесном хозяйстве беспилотных летательных аппаратов, что позволит оперативно решать такие задачи, как ведение оперативного мониторинга лесного фонда, обнаружение незаконных рубок, поиск возгораний на ранних стадиях.</w:t>
      </w:r>
    </w:p>
    <w:p w:rsidR="00B61D34" w:rsidRDefault="00B61D34">
      <w:pPr>
        <w:pStyle w:val="ConsPlusNormal"/>
        <w:spacing w:before="240"/>
        <w:ind w:firstLine="540"/>
        <w:jc w:val="both"/>
      </w:pPr>
      <w:r>
        <w:t>Продолжится цифровизация отрасли - с 2025 года с внедрением нового электронного ресурса "Федеральная государственная система лесного комплекса" будут доступны актуальные данные о состоянии лесного фонда в электронном виде.</w:t>
      </w:r>
    </w:p>
    <w:p w:rsidR="00B61D34" w:rsidRDefault="00B61D34">
      <w:pPr>
        <w:pStyle w:val="ConsPlusNormal"/>
        <w:spacing w:before="240"/>
        <w:ind w:firstLine="540"/>
        <w:jc w:val="both"/>
      </w:pPr>
      <w:r>
        <w:t>Реализация мероприятий в сфере охраны окружающей среды будет направлена на улучшение экологической обстановки во Владимирской области за счет создания эффективных механизмов управления в сфере обращения с отходами производства и потребления, на экологическое оздоровление водных объектов и сохранение особо охраняемых природных территорий регионального значения, а также на формирование основ экологической культуры населения области.</w:t>
      </w:r>
    </w:p>
    <w:p w:rsidR="00B61D34" w:rsidRDefault="00B61D34">
      <w:pPr>
        <w:pStyle w:val="ConsPlusNormal"/>
        <w:spacing w:before="240"/>
        <w:ind w:firstLine="540"/>
        <w:jc w:val="both"/>
      </w:pPr>
      <w:r>
        <w:t xml:space="preserve">В целях определения обоснованных нормативов накопления твердых коммунальных отходов будут проведены расчеты указанных нормативов в соответствии с новым порядком, утвержденным </w:t>
      </w:r>
      <w:hyperlink r:id="rId33" w:history="1">
        <w:r>
          <w:rPr>
            <w:color w:val="0000FF"/>
          </w:rPr>
          <w:t>постановлением</w:t>
        </w:r>
      </w:hyperlink>
      <w:r>
        <w:t xml:space="preserve"> Правительства Российской Федерации от 26.08.2023 N 1390.</w:t>
      </w:r>
    </w:p>
    <w:p w:rsidR="00B61D34" w:rsidRDefault="00B61D34">
      <w:pPr>
        <w:pStyle w:val="ConsPlusNormal"/>
        <w:spacing w:before="240"/>
        <w:ind w:firstLine="540"/>
        <w:jc w:val="both"/>
      </w:pPr>
      <w:r>
        <w:t>Для обеспечения безопасности гидротехнических сооружений планируются мероприятия по капитальному ремонту и ликвидации бесхозяйных гидротехнических сооружений и гидротехнических сооружений, находящихся в муниципальной собственности.</w:t>
      </w:r>
    </w:p>
    <w:p w:rsidR="00B61D34" w:rsidRDefault="00B61D34">
      <w:pPr>
        <w:pStyle w:val="ConsPlusNormal"/>
        <w:spacing w:before="240"/>
        <w:ind w:firstLine="540"/>
        <w:jc w:val="both"/>
      </w:pPr>
      <w:r>
        <w:t>Конкретные природоохранные мероприятия и объекты будут определены после отбора направленных регионом в Минприроды России бюджетных заявок.</w:t>
      </w:r>
    </w:p>
    <w:p w:rsidR="00B61D34" w:rsidRDefault="00B61D34">
      <w:pPr>
        <w:pStyle w:val="ConsPlusNormal"/>
        <w:jc w:val="both"/>
      </w:pPr>
    </w:p>
    <w:p w:rsidR="00B61D34" w:rsidRDefault="00B61D34">
      <w:pPr>
        <w:pStyle w:val="ConsPlusTitle"/>
        <w:jc w:val="center"/>
        <w:outlineLvl w:val="1"/>
      </w:pPr>
      <w:r>
        <w:t>4. Приоритеты бюджетных расходов в сферах государственного</w:t>
      </w:r>
    </w:p>
    <w:p w:rsidR="00B61D34" w:rsidRDefault="00B61D34">
      <w:pPr>
        <w:pStyle w:val="ConsPlusTitle"/>
        <w:jc w:val="center"/>
      </w:pPr>
      <w:r>
        <w:t>управления и в сфере предупреждения чрезвычайных ситуаций</w:t>
      </w:r>
    </w:p>
    <w:p w:rsidR="00B61D34" w:rsidRDefault="00B61D34">
      <w:pPr>
        <w:pStyle w:val="ConsPlusNormal"/>
        <w:jc w:val="both"/>
      </w:pPr>
    </w:p>
    <w:p w:rsidR="00B61D34" w:rsidRDefault="00B61D34">
      <w:pPr>
        <w:pStyle w:val="ConsPlusNormal"/>
        <w:ind w:firstLine="540"/>
        <w:jc w:val="both"/>
      </w:pPr>
      <w:r>
        <w:t>В области государственного управления бюджетная политика должна быть направлена на реализацию следующих основных задач:</w:t>
      </w:r>
    </w:p>
    <w:p w:rsidR="00B61D34" w:rsidRDefault="00B61D34">
      <w:pPr>
        <w:pStyle w:val="ConsPlusNormal"/>
        <w:spacing w:before="240"/>
        <w:ind w:firstLine="540"/>
        <w:jc w:val="both"/>
      </w:pPr>
      <w:r>
        <w:t>- обеспечение соблюдения установленного Правительством Российской Федерации норматива расходов на содержание органов государственной власти области. С этой целью следует исключить принятие решений, приводящих к увеличению расходов областного бюджета на обеспечение деятельности органов государственной власти, не допускать увеличения штатной численности государственных гражданских служащих и работников органов государственной власти области, государственных органов. Дополнительно возложенные функции и полномочия необходимо исполнять на основе перераспределения штатной численности государственных гражданских служащих и работников между органами государственной власти области, а также с учетом численности автономных некоммерческих организаций, созданных исполнительными органами области;</w:t>
      </w:r>
    </w:p>
    <w:p w:rsidR="00B61D34" w:rsidRDefault="00B61D34">
      <w:pPr>
        <w:pStyle w:val="ConsPlusNormal"/>
        <w:spacing w:before="240"/>
        <w:ind w:firstLine="540"/>
        <w:jc w:val="both"/>
      </w:pPr>
      <w:r>
        <w:t>- оптимизация деятельности органов государственной власти области, исключение дублирования функций и полномочий, централизация обеспечивающих функций;</w:t>
      </w:r>
    </w:p>
    <w:p w:rsidR="00B61D34" w:rsidRDefault="00B61D34">
      <w:pPr>
        <w:pStyle w:val="ConsPlusNormal"/>
        <w:spacing w:before="240"/>
        <w:ind w:firstLine="540"/>
        <w:jc w:val="both"/>
      </w:pPr>
      <w:r>
        <w:t>- повышение эффективности деятельности органов государственной власти области путем внедрения современных технологий на базе цифровизации возложенных на них функций;</w:t>
      </w:r>
    </w:p>
    <w:p w:rsidR="00B61D34" w:rsidRDefault="00B61D34">
      <w:pPr>
        <w:pStyle w:val="ConsPlusNormal"/>
        <w:spacing w:before="240"/>
        <w:ind w:firstLine="540"/>
        <w:jc w:val="both"/>
      </w:pPr>
      <w:r>
        <w:t>- ограничение использования средств вакантного фонда на премирование работников и выплату компенсаций за неиспользованные отпуска выше 15%.</w:t>
      </w:r>
    </w:p>
    <w:p w:rsidR="00B61D34" w:rsidRDefault="00B61D34">
      <w:pPr>
        <w:pStyle w:val="ConsPlusNormal"/>
        <w:spacing w:before="240"/>
        <w:ind w:firstLine="540"/>
        <w:jc w:val="both"/>
      </w:pPr>
      <w:r>
        <w:t>Продолжится материально-техническое обеспечение аппарата мировых судей на 75 участках мировых судей. Для своевременного исполнения судебных решений мировых судей предусмотрены бюджетные ассигнования на обеспечение своевременной отправки судебной корреспонденции судебными участками мировых судей.</w:t>
      </w:r>
    </w:p>
    <w:p w:rsidR="00B61D34" w:rsidRDefault="00B61D34">
      <w:pPr>
        <w:pStyle w:val="ConsPlusNormal"/>
        <w:spacing w:before="240"/>
        <w:ind w:firstLine="540"/>
        <w:jc w:val="both"/>
      </w:pPr>
      <w:r>
        <w:t>Предоставление государственных и муниципальных услуг населению области будет осуществляться на областном уровне ГБУ "МФЦ Владимирской области" и его филиалами на территории области. Вопросы внедрения цифровизации функций органов государственной власти области и областных государственных учреждений будут решаться в том числе на базе ГБУ "Центр развития цифровых технологий".</w:t>
      </w:r>
    </w:p>
    <w:p w:rsidR="00B61D34" w:rsidRDefault="00B61D34">
      <w:pPr>
        <w:pStyle w:val="ConsPlusNormal"/>
        <w:spacing w:before="240"/>
        <w:ind w:firstLine="540"/>
        <w:jc w:val="both"/>
      </w:pPr>
      <w:r>
        <w:t>В целях предупреждения чрезвычайных ситуаций природного и техногенного характера, борьбы с ландшафтными пожарами будет сформирован областной резервный фонд - фонд чрезвычайных ситуаций, а также резерв на восполнение материальных ресурсов.</w:t>
      </w:r>
    </w:p>
    <w:p w:rsidR="00B61D34" w:rsidRDefault="00B61D34">
      <w:pPr>
        <w:pStyle w:val="ConsPlusNormal"/>
        <w:spacing w:before="240"/>
        <w:ind w:firstLine="540"/>
        <w:jc w:val="both"/>
      </w:pPr>
      <w:r>
        <w:t>Должна быть обеспечена работа системы вызовов экстренных оперативных служб по номеру "112", систем оповещения населения (РАСЦО, ОКСИОН, КСЭОН), аварийно-спасательных подразделений. Будет продолжено строительство пожарных депо (пос. Никологоры Вязниковского района, г. Владимир).</w:t>
      </w:r>
    </w:p>
    <w:p w:rsidR="00B61D34" w:rsidRDefault="00B61D34">
      <w:pPr>
        <w:pStyle w:val="ConsPlusNormal"/>
        <w:jc w:val="both"/>
      </w:pPr>
    </w:p>
    <w:p w:rsidR="00B61D34" w:rsidRDefault="00B61D34">
      <w:pPr>
        <w:pStyle w:val="ConsPlusTitle"/>
        <w:jc w:val="center"/>
        <w:outlineLvl w:val="1"/>
      </w:pPr>
      <w:r>
        <w:t>5. Приоритеты бюджетных расходов в области</w:t>
      </w:r>
    </w:p>
    <w:p w:rsidR="00B61D34" w:rsidRDefault="00B61D34">
      <w:pPr>
        <w:pStyle w:val="ConsPlusTitle"/>
        <w:jc w:val="center"/>
      </w:pPr>
      <w:r>
        <w:t>капитального строительства</w:t>
      </w:r>
    </w:p>
    <w:p w:rsidR="00B61D34" w:rsidRDefault="00B61D34">
      <w:pPr>
        <w:pStyle w:val="ConsPlusNormal"/>
        <w:jc w:val="both"/>
      </w:pPr>
    </w:p>
    <w:p w:rsidR="00B61D34" w:rsidRDefault="00B61D34">
      <w:pPr>
        <w:pStyle w:val="ConsPlusNormal"/>
        <w:ind w:firstLine="540"/>
        <w:jc w:val="both"/>
      </w:pPr>
      <w:r>
        <w:t>В области капитального строительства бюджетная политика должна быть направлена на приоритетное обеспечение финансированием капитальных вложений в объекты, находящиеся в стадии завершения, а также в социально значимые объекты, софинансируемые из федерального бюджета.</w:t>
      </w:r>
    </w:p>
    <w:p w:rsidR="00B61D34" w:rsidRDefault="00B61D34">
      <w:pPr>
        <w:pStyle w:val="ConsPlusNormal"/>
        <w:spacing w:before="240"/>
        <w:ind w:firstLine="540"/>
        <w:jc w:val="both"/>
      </w:pPr>
      <w:r>
        <w:t>Начальным этапом в предоставлении бюджетных средств на капитальные вложения должно стать решение о подготовке и реализации бюджетных инвестиций в объекты государственной (муниципальной) собственности с учетом национальных целей и приоритетов, общественной и социальной значимости, бюджетной эффективности.</w:t>
      </w:r>
    </w:p>
    <w:p w:rsidR="00B61D34" w:rsidRDefault="00B61D34">
      <w:pPr>
        <w:pStyle w:val="ConsPlusNormal"/>
        <w:spacing w:before="240"/>
        <w:ind w:firstLine="540"/>
        <w:jc w:val="both"/>
      </w:pPr>
      <w:r>
        <w:t>Решения об инвестиционных вложениях должны приниматься при наличии на 1 августа текущего года обоснований бюджетных инвестиций, разработанной проектно-сметной документации, положительного заключения государственной экспертизы, принятых решений о выделении земельных участков под строительство и заключения Министерства архитектуры и строительства Владимирской области о полноте и актуальности проектно-сметной документации по каждому объекту на трехлетний период.</w:t>
      </w:r>
    </w:p>
    <w:p w:rsidR="00B61D34" w:rsidRDefault="00B61D34">
      <w:pPr>
        <w:pStyle w:val="ConsPlusNormal"/>
        <w:spacing w:before="240"/>
        <w:ind w:firstLine="540"/>
        <w:jc w:val="both"/>
      </w:pPr>
      <w:r>
        <w:t>Новый порядок формирования и ведения реестра объектов капитального строительства должен регламентировать деятельность главных распорядителей бюджетных средств, государственных (муниципальных) заказчиков по осуществлению за счет бюджетных средств капитальных вложений и мониторингу строительства объектов.</w:t>
      </w:r>
    </w:p>
    <w:p w:rsidR="00B61D34" w:rsidRDefault="00B61D34">
      <w:pPr>
        <w:pStyle w:val="ConsPlusNormal"/>
        <w:spacing w:before="240"/>
        <w:ind w:firstLine="540"/>
        <w:jc w:val="both"/>
      </w:pPr>
      <w:r>
        <w:t>Необходимо установить контроль за достижением показателей и соблюдением сроков ввода объектов, снижением объема дебиторской задолженности по расходам на капитальные вложения.</w:t>
      </w:r>
    </w:p>
    <w:p w:rsidR="00B61D34" w:rsidRDefault="00B61D34">
      <w:pPr>
        <w:pStyle w:val="ConsPlusNormal"/>
        <w:spacing w:before="240"/>
        <w:ind w:firstLine="540"/>
        <w:jc w:val="both"/>
      </w:pPr>
      <w:r>
        <w:t>После завершения строительства объектов главные распорядители средств областного бюджета должны предусматривать бюджетные ассигнования на обеспечение текущей деятельности новых областных государственных учреждений.</w:t>
      </w:r>
    </w:p>
    <w:p w:rsidR="00B61D34" w:rsidRDefault="00B61D34">
      <w:pPr>
        <w:pStyle w:val="ConsPlusNormal"/>
        <w:jc w:val="both"/>
      </w:pPr>
    </w:p>
    <w:p w:rsidR="00B61D34" w:rsidRDefault="00B61D34">
      <w:pPr>
        <w:pStyle w:val="ConsPlusTitle"/>
        <w:jc w:val="center"/>
        <w:outlineLvl w:val="1"/>
      </w:pPr>
      <w:r>
        <w:t>6. Основные подходы к формированию межбюджетных отношений</w:t>
      </w:r>
    </w:p>
    <w:p w:rsidR="00B61D34" w:rsidRDefault="00B61D34">
      <w:pPr>
        <w:pStyle w:val="ConsPlusTitle"/>
        <w:jc w:val="center"/>
      </w:pPr>
      <w:r>
        <w:t>с муниципальными образованиями области</w:t>
      </w:r>
    </w:p>
    <w:p w:rsidR="00B61D34" w:rsidRDefault="00B61D34">
      <w:pPr>
        <w:pStyle w:val="ConsPlusNormal"/>
        <w:jc w:val="both"/>
      </w:pPr>
    </w:p>
    <w:p w:rsidR="00B61D34" w:rsidRDefault="00B61D34">
      <w:pPr>
        <w:pStyle w:val="ConsPlusNormal"/>
        <w:ind w:firstLine="540"/>
        <w:jc w:val="both"/>
      </w:pPr>
      <w:r>
        <w:t>Важнейший приоритет в расходах областного бюджета - финансовая поддержка муниципальных образований.</w:t>
      </w:r>
    </w:p>
    <w:p w:rsidR="00B61D34" w:rsidRDefault="00B61D34">
      <w:pPr>
        <w:pStyle w:val="ConsPlusNormal"/>
        <w:spacing w:before="240"/>
        <w:ind w:firstLine="540"/>
        <w:jc w:val="both"/>
      </w:pPr>
      <w:r>
        <w:t>По отчету за 2023 год доля расходов областного бюджета на предоставление финансовой помощи местным бюджетам превысила 40% всех расходов областного бюджета. При формировании проекта областного бюджета на 2025 - 2027 годы темпы роста объемов финансовой помощи муниципальным образованиям с учетом замещения ее части дополнительными нормативами отчислений от налогов должны соответствовать темпам роста налоговых и неналоговых доходов областного бюджета с учетом дотации на выравнивание бюджетной обеспеченности из федерального бюджета.</w:t>
      </w:r>
    </w:p>
    <w:p w:rsidR="00B61D34" w:rsidRDefault="00B61D34">
      <w:pPr>
        <w:pStyle w:val="ConsPlusNormal"/>
        <w:spacing w:before="240"/>
        <w:ind w:firstLine="540"/>
        <w:jc w:val="both"/>
      </w:pPr>
      <w:r>
        <w:t xml:space="preserve">Межбюджетные отношения в 2025 - 2027 годах будут формироваться в соответствии с требованиями Бюджетного </w:t>
      </w:r>
      <w:hyperlink r:id="rId34" w:history="1">
        <w:r>
          <w:rPr>
            <w:color w:val="0000FF"/>
          </w:rPr>
          <w:t>кодекса</w:t>
        </w:r>
      </w:hyperlink>
      <w:r>
        <w:t xml:space="preserve"> Российской Федерации, </w:t>
      </w:r>
      <w:hyperlink r:id="rId35" w:history="1">
        <w:r>
          <w:rPr>
            <w:color w:val="0000FF"/>
          </w:rPr>
          <w:t>поручения</w:t>
        </w:r>
      </w:hyperlink>
      <w:r>
        <w:t xml:space="preserve"> Президента Российской Федерации от 04.06.2023 N Пр-1111. В связи с реформой местного самоуправления, связанной с формированием муниципальных округов, должны быть внесены изменения в </w:t>
      </w:r>
      <w:hyperlink r:id="rId36" w:history="1">
        <w:r>
          <w:rPr>
            <w:color w:val="0000FF"/>
          </w:rPr>
          <w:t>Закон</w:t>
        </w:r>
      </w:hyperlink>
      <w:r>
        <w:t xml:space="preserve"> области от 10.10.2005 N 139-ОЗ "О межбюджетных отношениях во Владимирской области".</w:t>
      </w:r>
    </w:p>
    <w:p w:rsidR="00B61D34" w:rsidRDefault="00B61D34">
      <w:pPr>
        <w:pStyle w:val="ConsPlusNormal"/>
        <w:spacing w:before="240"/>
        <w:ind w:firstLine="540"/>
        <w:jc w:val="both"/>
      </w:pPr>
      <w:r>
        <w:t>Приоритетными задачами в сфере межбюджетных отношений являются:</w:t>
      </w:r>
    </w:p>
    <w:p w:rsidR="00B61D34" w:rsidRDefault="00B61D34">
      <w:pPr>
        <w:pStyle w:val="ConsPlusNormal"/>
        <w:spacing w:before="240"/>
        <w:ind w:firstLine="540"/>
        <w:jc w:val="both"/>
      </w:pPr>
      <w:r>
        <w:t>содействие в обеспечении долгосрочной сбалансированности и устойчивости бюджетов муниципальных образований;</w:t>
      </w:r>
    </w:p>
    <w:p w:rsidR="00B61D34" w:rsidRDefault="00B61D34">
      <w:pPr>
        <w:pStyle w:val="ConsPlusNormal"/>
        <w:spacing w:before="240"/>
        <w:ind w:firstLine="540"/>
        <w:jc w:val="both"/>
      </w:pPr>
      <w:r>
        <w:t>стимулирование органов местного самоуправления в увеличении собственной доходной базы местных бюджетов;</w:t>
      </w:r>
    </w:p>
    <w:p w:rsidR="00B61D34" w:rsidRDefault="00B61D34">
      <w:pPr>
        <w:pStyle w:val="ConsPlusNormal"/>
        <w:spacing w:before="240"/>
        <w:ind w:firstLine="540"/>
        <w:jc w:val="both"/>
      </w:pPr>
      <w:r>
        <w:t>усиление роли выравнивающей составляющей межбюджетных трансфертов;</w:t>
      </w:r>
    </w:p>
    <w:p w:rsidR="00B61D34" w:rsidRDefault="00B61D34">
      <w:pPr>
        <w:pStyle w:val="ConsPlusNormal"/>
        <w:spacing w:before="240"/>
        <w:ind w:firstLine="540"/>
        <w:jc w:val="both"/>
      </w:pPr>
      <w:r>
        <w:t>обеспечение равных условий для устойчивого исполнения расходных обязательств муниципальных образований области в рамках преобразования муниципальных образований области в муниципальные округа;</w:t>
      </w:r>
    </w:p>
    <w:p w:rsidR="00B61D34" w:rsidRDefault="00B61D34">
      <w:pPr>
        <w:pStyle w:val="ConsPlusNormal"/>
        <w:spacing w:before="240"/>
        <w:ind w:firstLine="540"/>
        <w:jc w:val="both"/>
      </w:pPr>
      <w:r>
        <w:t>повышение эффективности предоставления целевых межбюджетных трансфертов;</w:t>
      </w:r>
    </w:p>
    <w:p w:rsidR="00B61D34" w:rsidRDefault="00B61D34">
      <w:pPr>
        <w:pStyle w:val="ConsPlusNormal"/>
        <w:spacing w:before="240"/>
        <w:ind w:firstLine="540"/>
        <w:jc w:val="both"/>
      </w:pPr>
      <w:r>
        <w:t>реализация мер по укреплению финансовой дисциплины и соблюдению органами местного самоуправления требований бюджетного законодательства;</w:t>
      </w:r>
    </w:p>
    <w:p w:rsidR="00B61D34" w:rsidRDefault="00B61D34">
      <w:pPr>
        <w:pStyle w:val="ConsPlusNormal"/>
        <w:spacing w:before="240"/>
        <w:ind w:firstLine="540"/>
        <w:jc w:val="both"/>
      </w:pPr>
      <w:r>
        <w:t>вовлечение граждан в процесс принятия решений о распределении муниципальных финансов.</w:t>
      </w:r>
    </w:p>
    <w:p w:rsidR="00B61D34" w:rsidRDefault="00B61D34">
      <w:pPr>
        <w:pStyle w:val="ConsPlusNormal"/>
        <w:spacing w:before="240"/>
        <w:ind w:firstLine="540"/>
        <w:jc w:val="both"/>
      </w:pPr>
      <w:r>
        <w:t xml:space="preserve">В целях реализации </w:t>
      </w:r>
      <w:hyperlink r:id="rId37" w:history="1">
        <w:r>
          <w:rPr>
            <w:color w:val="0000FF"/>
          </w:rPr>
          <w:t>поручения</w:t>
        </w:r>
      </w:hyperlink>
      <w:r>
        <w:t xml:space="preserve"> Президента Российской Федерации от 04.06.2023 N Пр-1111 об укреплении самостоятельности и усилении ответственности муниципальных образований и рекомендаций участников публичных слушаний по годовому отчету об исполнении областного бюджета за 2023 год по проведению анализа достаточности средств в бюджетах муниципальных образований на выполнение полномочий органов местного самоуправления, а также стимулирования местных администраций к увеличению доходного потенциала муниципальных образований области предлагается:</w:t>
      </w:r>
    </w:p>
    <w:p w:rsidR="00B61D34" w:rsidRDefault="00B61D34">
      <w:pPr>
        <w:pStyle w:val="ConsPlusNormal"/>
        <w:spacing w:before="240"/>
        <w:ind w:firstLine="540"/>
        <w:jc w:val="both"/>
      </w:pPr>
      <w:r>
        <w:t>- установить дополнительно норматив отчислений по налогу на доходы физических лиц для городских округов - 5%;</w:t>
      </w:r>
    </w:p>
    <w:p w:rsidR="00B61D34" w:rsidRDefault="00B61D34">
      <w:pPr>
        <w:pStyle w:val="ConsPlusNormal"/>
        <w:spacing w:before="240"/>
        <w:ind w:firstLine="540"/>
        <w:jc w:val="both"/>
      </w:pPr>
      <w:r>
        <w:t>- установить единые дополнительные нормативы отчислений взамен дифференцированных по налогу, взимаемому в связи с применением упрощенной системы налогообложения, городским округам в размере 10% и муниципальным районам в размере 10%;</w:t>
      </w:r>
    </w:p>
    <w:p w:rsidR="00B61D34" w:rsidRDefault="00B61D34">
      <w:pPr>
        <w:pStyle w:val="ConsPlusNormal"/>
        <w:spacing w:before="240"/>
        <w:ind w:firstLine="540"/>
        <w:jc w:val="both"/>
      </w:pPr>
      <w:r>
        <w:t>- сохранить единые нормативы отчислений от транспортного налога с физических лиц в бюджеты муниципальных районов, городских округов, городских поселений и платы за негативное воздействие на окружающую среду в бюджеты городских округов и муниципальных районов.</w:t>
      </w:r>
    </w:p>
    <w:p w:rsidR="00B61D34" w:rsidRDefault="00B61D34">
      <w:pPr>
        <w:pStyle w:val="ConsPlusNormal"/>
        <w:spacing w:before="240"/>
        <w:ind w:firstLine="540"/>
        <w:jc w:val="both"/>
      </w:pPr>
      <w:r>
        <w:t xml:space="preserve">В целях обеспечения равных условий для устойчивого исполнения расходных обязательств муниципальных образований, преобразованных в муниципальные округа, предлагается установить единые нормативы отчислений от федеральных и региональных налогов и сборов, неналоговых доходов в бюджеты муниципальных округов (в дополнение к нормативам, установленным Бюджетным </w:t>
      </w:r>
      <w:hyperlink r:id="rId38" w:history="1">
        <w:r>
          <w:rPr>
            <w:color w:val="0000FF"/>
          </w:rPr>
          <w:t>кодексом</w:t>
        </w:r>
      </w:hyperlink>
      <w:r>
        <w:t xml:space="preserve"> Российской Федерации) по:</w:t>
      </w:r>
    </w:p>
    <w:p w:rsidR="00B61D34" w:rsidRDefault="00B61D34">
      <w:pPr>
        <w:pStyle w:val="ConsPlusNormal"/>
        <w:spacing w:before="240"/>
        <w:ind w:firstLine="540"/>
        <w:jc w:val="both"/>
      </w:pPr>
      <w:r>
        <w:t>- налогу на доходы физических лиц - 35%;</w:t>
      </w:r>
    </w:p>
    <w:p w:rsidR="00B61D34" w:rsidRDefault="00B61D34">
      <w:pPr>
        <w:pStyle w:val="ConsPlusNormal"/>
        <w:spacing w:before="240"/>
        <w:ind w:firstLine="540"/>
        <w:jc w:val="both"/>
      </w:pPr>
      <w:r>
        <w:t>- налогу, взимаемому в связи применением упрощенной системы налогообложения, - 50%;</w:t>
      </w:r>
    </w:p>
    <w:p w:rsidR="00B61D34" w:rsidRDefault="00B61D34">
      <w:pPr>
        <w:pStyle w:val="ConsPlusNormal"/>
        <w:spacing w:before="240"/>
        <w:ind w:firstLine="540"/>
        <w:jc w:val="both"/>
      </w:pPr>
      <w:r>
        <w:t>- транспортному налогу с физических лиц - 50%;</w:t>
      </w:r>
    </w:p>
    <w:p w:rsidR="00B61D34" w:rsidRDefault="00B61D34">
      <w:pPr>
        <w:pStyle w:val="ConsPlusNormal"/>
        <w:spacing w:before="240"/>
        <w:ind w:firstLine="540"/>
        <w:jc w:val="both"/>
      </w:pPr>
      <w:r>
        <w:t xml:space="preserve">- акцизам на автомобильный и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в размере, рассчитанном исходя из протяженности и покрытия автомобильных дорог местного значения, в </w:t>
      </w:r>
      <w:hyperlink r:id="rId39" w:history="1">
        <w:r>
          <w:rPr>
            <w:color w:val="0000FF"/>
          </w:rPr>
          <w:t>порядке</w:t>
        </w:r>
      </w:hyperlink>
      <w:r>
        <w:t>, установленном приложением 8 к Закону N 139-ОЗ.</w:t>
      </w:r>
    </w:p>
    <w:p w:rsidR="00B61D34" w:rsidRDefault="00B61D34">
      <w:pPr>
        <w:pStyle w:val="ConsPlusNormal"/>
        <w:spacing w:before="240"/>
        <w:ind w:firstLine="540"/>
        <w:jc w:val="both"/>
      </w:pPr>
      <w:r>
        <w:t>По остальным федеральным и региональным налоговым и неналоговым доходам предлагается установить нормативы отчислений в бюджеты муниципальных округов, предусмотренные для муниципальных районов.</w:t>
      </w:r>
    </w:p>
    <w:p w:rsidR="00B61D34" w:rsidRDefault="00B61D34">
      <w:pPr>
        <w:pStyle w:val="ConsPlusNormal"/>
        <w:spacing w:before="240"/>
        <w:ind w:firstLine="540"/>
        <w:jc w:val="both"/>
      </w:pPr>
      <w:r>
        <w:t>В части усиления роли выравнивающей составляющей межбюджетных трансфертов и в целях роста нецелевой финансовой помощи предлагается скорректировать механизм выравнивания бюджетной обеспеченности муниципальных районов, муниципальных округов, городских округов: повысить критерий выравнивания расчетной бюджетной обеспеченности до величины 110% средней расчетной бюджетной обеспеченности муниципальных образований до распределения средств на выравнивание бюджетной обеспеченности.</w:t>
      </w:r>
    </w:p>
    <w:p w:rsidR="00B61D34" w:rsidRDefault="00B61D34">
      <w:pPr>
        <w:pStyle w:val="ConsPlusNormal"/>
        <w:spacing w:before="240"/>
        <w:ind w:firstLine="540"/>
        <w:jc w:val="both"/>
      </w:pPr>
      <w:r>
        <w:t>Будет продолжена и распространена на муниципальные округа положительно зарекомендовавшая себя практика замены дотации на выравнивание бюджетной обеспеченности муниципальных районов (муниципальных округов, городских округов) полностью или частично дополнительными нормативами отчислений в бюджеты соответствующих муниципальных образований от налога на доходы физических лиц, подлежащего зачислению в областной бюджет.</w:t>
      </w:r>
    </w:p>
    <w:p w:rsidR="00B61D34" w:rsidRDefault="00B61D34">
      <w:pPr>
        <w:pStyle w:val="ConsPlusNormal"/>
        <w:spacing w:before="240"/>
        <w:ind w:firstLine="540"/>
        <w:jc w:val="both"/>
      </w:pPr>
      <w:r>
        <w:t>В целях повышения качества управления муниципальными финансами, повышения ответственности органов местного самоуправления за проводимую бюджетную политику продолжится и будет распространена на муниципальные округа практика заключения с главами администраций муниципальных районов и городских округов соглашений, предусматривающих мероприятия по социально-экономическому развитию и оздоровлению муниципальных финансов, а также проведение оценки качества управления бюджетным процессом в муниципальных образованиях области.</w:t>
      </w:r>
    </w:p>
    <w:p w:rsidR="00B61D34" w:rsidRDefault="00B61D34">
      <w:pPr>
        <w:pStyle w:val="ConsPlusNormal"/>
        <w:spacing w:before="240"/>
        <w:ind w:firstLine="540"/>
        <w:jc w:val="both"/>
      </w:pPr>
      <w:r>
        <w:t>Планируется сохранить финансовую поддержку муниципальных образований на компенсацию дополнительных расходов местных бюджетов в части повышения минимального размера оплаты труда.</w:t>
      </w:r>
    </w:p>
    <w:p w:rsidR="00B61D34" w:rsidRDefault="00B61D34">
      <w:pPr>
        <w:pStyle w:val="ConsPlusNormal"/>
        <w:spacing w:before="240"/>
        <w:ind w:firstLine="540"/>
        <w:jc w:val="both"/>
      </w:pPr>
      <w:r>
        <w:t>В целях исключения рисков неисполнения первоочередных расходных обязательств муниципальных образований продолжится мониторинг исполнения местных бюджетов с оказанием нецелевой финансовой поддержки бюджетам муниципальных образований в течение текущего финансового года.</w:t>
      </w:r>
    </w:p>
    <w:p w:rsidR="00B61D34" w:rsidRDefault="00B61D34">
      <w:pPr>
        <w:pStyle w:val="ConsPlusNormal"/>
        <w:spacing w:before="240"/>
        <w:ind w:firstLine="540"/>
        <w:jc w:val="both"/>
      </w:pPr>
      <w:r>
        <w:t>Выделение субсидий из областного бюджета будет осуществляться в рамках государственных программ области. Приоритетными расходными обязательствами муниципальных образований области, софинансирование которых осуществляется за счет субсидий, являются расходные обязательства муниципальных образований, софинансируемые за счет средств, поступающих из федерального бюджета. В соответствии с рекомендациями участников публичных слушаний по годовому отчету об исполнении областного бюджета за 2023 год планируется изменить общие подходы к определению предельных уровней софинансирования в том числе расходных обязательств капитального характера муниципальных образований в части зачета стоимости проектной документации, разработанной муниципальным образованием, и средств, направленных на получение положительного заключения государственной экспертизы.</w:t>
      </w:r>
    </w:p>
    <w:p w:rsidR="00B61D34" w:rsidRDefault="00B61D34">
      <w:pPr>
        <w:pStyle w:val="ConsPlusNormal"/>
        <w:spacing w:before="240"/>
        <w:ind w:firstLine="540"/>
        <w:jc w:val="both"/>
      </w:pPr>
      <w:r>
        <w:t xml:space="preserve">Планируется скорректировать бюджетные ассигнования областного бюджета на реализацию государственных программ области по предоставлению субсидий местным бюджетам в связи с изменением уровня софинансирования расходных обязательств муниципальных образований из областного бюджета, предусмотренного в </w:t>
      </w:r>
      <w:hyperlink r:id="rId40" w:history="1">
        <w:r>
          <w:rPr>
            <w:color w:val="0000FF"/>
          </w:rPr>
          <w:t>постановлении</w:t>
        </w:r>
      </w:hyperlink>
      <w:r>
        <w:t xml:space="preserve"> администрации Владимирской области от 19.12.2014 N 1287 "О формировании, предоставлении и распределении субсидий из областного бюджета бюджетам муниципальных образований Владимирской области".</w:t>
      </w:r>
    </w:p>
    <w:p w:rsidR="00B61D34" w:rsidRDefault="00B61D34">
      <w:pPr>
        <w:pStyle w:val="ConsPlusNormal"/>
        <w:spacing w:before="240"/>
        <w:ind w:firstLine="540"/>
        <w:jc w:val="both"/>
      </w:pPr>
      <w:r>
        <w:t>Софинансирование капитальных вложений в объекты муниципальной собственности будет осуществляться при наличии на 1 августа 2024 года проектной документации, определяющей реальную стоимость строительства объектов. Критерием отбора муниципального образования для предоставления субсидии капитального характера должно быть отсутствие нарушений сроков ввода в эксплуатацию объектов муниципальной собственности, строительство и реконструкция которых осуществлялась с использованием средств областного бюджета более чем на один год. Органам местного самоуправления необходимо обеспечить своевременную подготовку указанных документов, а также предусмотреть средства на содержание вновь построенных объектов муниципальной собственности.</w:t>
      </w:r>
    </w:p>
    <w:p w:rsidR="00B61D34" w:rsidRDefault="00B61D34">
      <w:pPr>
        <w:pStyle w:val="ConsPlusNormal"/>
        <w:spacing w:before="240"/>
        <w:ind w:firstLine="540"/>
        <w:jc w:val="both"/>
      </w:pPr>
      <w:r>
        <w:t>Вместе с тем, в целях стимулирования укрупнения муниципальных образований и перехода муниципальных образований к одноуровневой структуре организации местного самоуправления (муниципальные округа) планируется установить предельный уровень софинансирования расходных обязательств преобразованных муниципальных образований за счет средств областного бюджета, выделяемых на реализацию государственных программ области, в размере не ниже 95% сроком на три года.</w:t>
      </w:r>
    </w:p>
    <w:p w:rsidR="00B61D34" w:rsidRDefault="00B61D34">
      <w:pPr>
        <w:pStyle w:val="ConsPlusNormal"/>
        <w:spacing w:before="240"/>
        <w:ind w:firstLine="540"/>
        <w:jc w:val="both"/>
      </w:pPr>
      <w:r>
        <w:t xml:space="preserve">В целях реализации </w:t>
      </w:r>
      <w:hyperlink r:id="rId41" w:history="1">
        <w:r>
          <w:rPr>
            <w:color w:val="0000FF"/>
          </w:rPr>
          <w:t>поручения</w:t>
        </w:r>
      </w:hyperlink>
      <w:r>
        <w:t xml:space="preserve"> Президента Российской Федерации от 04.06.2023 N Пр-1111 по вовлечению населения в решение приоритетных социальных проблем местного уровня будет продолжена практика планирования межбюджетных трансфертов местным бюджетам в государственных программах области на реализацию инициативных проектов. При этом необходимо расширить перечень государственных программ, предусматривающих реализацию инициативных проектов, с целью охвата всего круга полномочий, закрепленных за органами местного самоуправления Федеральным </w:t>
      </w:r>
      <w:hyperlink r:id="rId42" w:history="1">
        <w:r>
          <w:rPr>
            <w:color w:val="0000FF"/>
          </w:rPr>
          <w:t>законом</w:t>
        </w:r>
      </w:hyperlink>
      <w:r>
        <w:t xml:space="preserve"> от 06.10.2003 N 131-ФЗ "Об общих принципах организации местного самоуправления в Российской Федерации", а также при проведении конкурсного отбора инициативных проектов установить критерий приоритетности объекта, включенного в перечень наказов избирателей депутатам Законодательного Собрания области, рекомендуемых к исполнению.</w:t>
      </w:r>
    </w:p>
    <w:p w:rsidR="00B61D34" w:rsidRDefault="00B61D34">
      <w:pPr>
        <w:pStyle w:val="ConsPlusNormal"/>
        <w:spacing w:before="240"/>
        <w:ind w:firstLine="540"/>
        <w:jc w:val="both"/>
      </w:pPr>
      <w:r>
        <w:t>Также планируется увеличить в 2025 - 2027 годах в 1,4 раза к уровню 2024 года объем дотаций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p w:rsidR="00B61D34" w:rsidRDefault="00B61D34">
      <w:pPr>
        <w:pStyle w:val="ConsPlusNormal"/>
        <w:spacing w:before="240"/>
        <w:ind w:firstLine="540"/>
        <w:jc w:val="both"/>
      </w:pPr>
      <w:r>
        <w:t>В среднесрочной перспективе в целях повышения уровня финансовой самостоятельности муниципальных образований в исполнении конкретных расходных обязательств главным распорядителям необходимо продолжить работу по переходу к "единой субсидии" в рамках одной государственной программы области.</w:t>
      </w:r>
    </w:p>
    <w:p w:rsidR="00B61D34" w:rsidRDefault="00B61D34">
      <w:pPr>
        <w:pStyle w:val="ConsPlusNormal"/>
        <w:spacing w:before="240"/>
        <w:ind w:firstLine="540"/>
        <w:jc w:val="both"/>
      </w:pPr>
      <w:r>
        <w:t>Финансовое обеспечение осуществления муниципальными образованиями области государственных полномочий Владимирской области будет осуществляться за счет субвенций, выделяемых из областного бюджета. Задачей в сфере предоставления субвенций является обеспечение достаточности средств областного бюджета, направляемых на исполнение переданных полномочий.</w:t>
      </w:r>
    </w:p>
    <w:p w:rsidR="00B61D34" w:rsidRDefault="00B61D34">
      <w:pPr>
        <w:pStyle w:val="ConsPlusNormal"/>
        <w:spacing w:before="240"/>
        <w:ind w:firstLine="540"/>
        <w:jc w:val="both"/>
      </w:pPr>
      <w:r>
        <w:t>В связи с преобразованием и утратой статуса муниципального района Меленковский, Муромский и Собинский районы будут исключены из перечня органов местного самоуправления муниципальных районов, наделенных полномочиями органов государственной власти Владимирской области по расчету и предоставлению дотаций бюджетам городских и сельских поселений за счет средств областного бюджета.</w:t>
      </w: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right"/>
        <w:outlineLvl w:val="0"/>
      </w:pPr>
      <w:r>
        <w:t>Приложение N 3</w:t>
      </w:r>
    </w:p>
    <w:p w:rsidR="00B61D34" w:rsidRDefault="00B61D34">
      <w:pPr>
        <w:pStyle w:val="ConsPlusNormal"/>
        <w:jc w:val="right"/>
      </w:pPr>
      <w:r>
        <w:t>к распоряжению</w:t>
      </w:r>
    </w:p>
    <w:p w:rsidR="00B61D34" w:rsidRDefault="00B61D34">
      <w:pPr>
        <w:pStyle w:val="ConsPlusNormal"/>
        <w:jc w:val="right"/>
      </w:pPr>
      <w:r>
        <w:t>Правительства</w:t>
      </w:r>
    </w:p>
    <w:p w:rsidR="00B61D34" w:rsidRDefault="00B61D34">
      <w:pPr>
        <w:pStyle w:val="ConsPlusNormal"/>
        <w:jc w:val="right"/>
      </w:pPr>
      <w:r>
        <w:t>Владимирской области</w:t>
      </w:r>
    </w:p>
    <w:p w:rsidR="00B61D34" w:rsidRDefault="00B61D34">
      <w:pPr>
        <w:pStyle w:val="ConsPlusNormal"/>
        <w:jc w:val="right"/>
      </w:pPr>
      <w:r>
        <w:t>от 12.07.2024 N 412-р</w:t>
      </w:r>
    </w:p>
    <w:p w:rsidR="00B61D34" w:rsidRDefault="00B61D34">
      <w:pPr>
        <w:pStyle w:val="ConsPlusNormal"/>
        <w:jc w:val="both"/>
      </w:pPr>
    </w:p>
    <w:p w:rsidR="00B61D34" w:rsidRDefault="00B61D34">
      <w:pPr>
        <w:pStyle w:val="ConsPlusTitle"/>
        <w:jc w:val="center"/>
      </w:pPr>
      <w:bookmarkStart w:id="2" w:name="P354"/>
      <w:bookmarkEnd w:id="2"/>
      <w:r>
        <w:t>ОСНОВНЫЕ НАПРАВЛЕНИЯ</w:t>
      </w:r>
    </w:p>
    <w:p w:rsidR="00B61D34" w:rsidRDefault="00B61D34">
      <w:pPr>
        <w:pStyle w:val="ConsPlusTitle"/>
        <w:jc w:val="center"/>
      </w:pPr>
      <w:r>
        <w:t>ДОЛГОВОЙ ПОЛИТИКИ ВЛАДИМИРСКОЙ ОБЛАСТИ НА 2025 ГОД</w:t>
      </w:r>
    </w:p>
    <w:p w:rsidR="00B61D34" w:rsidRDefault="00B61D34">
      <w:pPr>
        <w:pStyle w:val="ConsPlusTitle"/>
        <w:jc w:val="center"/>
      </w:pPr>
      <w:r>
        <w:t>И НА ПЛАНОВЫЙ ПЕРИОД 2026 И 2027 ГОДОВ</w:t>
      </w:r>
    </w:p>
    <w:p w:rsidR="00B61D34" w:rsidRDefault="00B61D34">
      <w:pPr>
        <w:pStyle w:val="ConsPlusNormal"/>
        <w:jc w:val="both"/>
      </w:pPr>
    </w:p>
    <w:p w:rsidR="00B61D34" w:rsidRDefault="00B61D34">
      <w:pPr>
        <w:pStyle w:val="ConsPlusNormal"/>
        <w:ind w:firstLine="540"/>
        <w:jc w:val="both"/>
      </w:pPr>
      <w:r>
        <w:t xml:space="preserve">Основные направления долговой политики Владимирской области на 2025 год и на плановый период 2026 и 2027 годов разработаны в соответствии со </w:t>
      </w:r>
      <w:hyperlink r:id="rId43" w:history="1">
        <w:r>
          <w:rPr>
            <w:color w:val="0000FF"/>
          </w:rPr>
          <w:t>статьей 107.1</w:t>
        </w:r>
      </w:hyperlink>
      <w:r>
        <w:t xml:space="preserve"> Бюджетного кодекса Российской Федерации в целях обеспечения эффективного управления государственным долгом Владимирской области.</w:t>
      </w:r>
    </w:p>
    <w:p w:rsidR="00B61D34" w:rsidRDefault="00B61D34">
      <w:pPr>
        <w:pStyle w:val="ConsPlusNormal"/>
        <w:spacing w:before="240"/>
        <w:ind w:firstLine="540"/>
        <w:jc w:val="both"/>
      </w:pPr>
      <w:r>
        <w:t>Долговая политика Владимирской области сформирована на основе основных направлений бюджетной и налоговой политики на очередной финансовый год и на плановый период, соглашения о мерах по социально-экономическому развитию и оздоровлению государственных финансов Владимирской области, заключенного с Министерством финансов Российской Федерации, а также с учетом исполнения условий реструктуризации бюджетных кредитов федерального бюджета.</w:t>
      </w:r>
    </w:p>
    <w:p w:rsidR="00B61D34" w:rsidRDefault="00B61D34">
      <w:pPr>
        <w:pStyle w:val="ConsPlusNormal"/>
        <w:jc w:val="both"/>
      </w:pPr>
    </w:p>
    <w:p w:rsidR="00B61D34" w:rsidRDefault="00B61D34">
      <w:pPr>
        <w:pStyle w:val="ConsPlusTitle"/>
        <w:jc w:val="center"/>
        <w:outlineLvl w:val="1"/>
      </w:pPr>
      <w:r>
        <w:t>1. Итоги реализации долговой политики Владимирской области</w:t>
      </w:r>
    </w:p>
    <w:p w:rsidR="00B61D34" w:rsidRDefault="00B61D34">
      <w:pPr>
        <w:pStyle w:val="ConsPlusTitle"/>
        <w:jc w:val="center"/>
      </w:pPr>
      <w:r>
        <w:t>за 2023 год</w:t>
      </w:r>
    </w:p>
    <w:p w:rsidR="00B61D34" w:rsidRDefault="00B61D34">
      <w:pPr>
        <w:pStyle w:val="ConsPlusNormal"/>
        <w:jc w:val="both"/>
      </w:pPr>
    </w:p>
    <w:p w:rsidR="00B61D34" w:rsidRDefault="00B61D34">
      <w:pPr>
        <w:pStyle w:val="ConsPlusNormal"/>
        <w:ind w:firstLine="540"/>
        <w:jc w:val="both"/>
      </w:pPr>
      <w:r>
        <w:t>По итогам 2023 года объем государственного долга Владимирской области составил 14017,3 млн. рублей, или 17,8% (без учета инфраструктурных бюджетных кредитов, специальных казначейских кредитов, бюджетных кредитов в целях опережающего финансирования расходных обязательств, а также бюджетных кредитов в целях погашения рыночного долга муниципальных образований - 4,6%) от доходов областного бюджета без учета безвозмездных поступлений, что соответствует нормам бюджетного законодательства. Государственный долг области представлен на 100 процентов бюджетными кредитами, полученными из федерального бюджета.</w:t>
      </w:r>
    </w:p>
    <w:p w:rsidR="00B61D34" w:rsidRDefault="00B61D34">
      <w:pPr>
        <w:pStyle w:val="ConsPlusNormal"/>
        <w:spacing w:before="240"/>
        <w:ind w:firstLine="540"/>
        <w:jc w:val="both"/>
      </w:pPr>
      <w:r>
        <w:t>Проценты за пользование бюджетными кредитами составляют 0,1 процента годовых, за исключением инфраструктурных бюджетных кредитов и специальных казначейских кредитов, по которым ставка - 3 процента годовых.</w:t>
      </w:r>
    </w:p>
    <w:p w:rsidR="00B61D34" w:rsidRDefault="00B61D34">
      <w:pPr>
        <w:pStyle w:val="ConsPlusNormal"/>
        <w:spacing w:before="240"/>
        <w:ind w:firstLine="540"/>
        <w:jc w:val="both"/>
      </w:pPr>
      <w:r>
        <w:t>Расходы на обслуживание государственного долга за 2023 год составили 137,4 млн. рублей, или 0,13% от расходов областного бюджета (без учета расходов, осуществляемых за счет субвенций).</w:t>
      </w:r>
    </w:p>
    <w:p w:rsidR="00B61D34" w:rsidRDefault="00B61D34">
      <w:pPr>
        <w:pStyle w:val="ConsPlusNormal"/>
        <w:spacing w:before="240"/>
        <w:ind w:firstLine="540"/>
        <w:jc w:val="both"/>
      </w:pPr>
      <w:r>
        <w:t>Государственный долг региона и расходы на его обслуживание являются одними из самых низких в Центральном федеральном округе и в целом по Российской Федерации.</w:t>
      </w:r>
    </w:p>
    <w:p w:rsidR="00B61D34" w:rsidRDefault="00B61D34">
      <w:pPr>
        <w:pStyle w:val="ConsPlusNormal"/>
        <w:spacing w:before="240"/>
        <w:ind w:firstLine="540"/>
        <w:jc w:val="both"/>
      </w:pPr>
      <w:r>
        <w:t>Погашение и обслуживание долговых обязательств области осуществлялись в установленный срок и в полном объеме.</w:t>
      </w:r>
    </w:p>
    <w:p w:rsidR="00B61D34" w:rsidRDefault="00B61D34">
      <w:pPr>
        <w:pStyle w:val="ConsPlusNormal"/>
        <w:jc w:val="both"/>
      </w:pPr>
    </w:p>
    <w:p w:rsidR="00B61D34" w:rsidRDefault="00B61D34">
      <w:pPr>
        <w:pStyle w:val="ConsPlusTitle"/>
        <w:jc w:val="center"/>
        <w:outlineLvl w:val="1"/>
      </w:pPr>
      <w:r>
        <w:t>2. Основные факторы, определяющие характер и направления</w:t>
      </w:r>
    </w:p>
    <w:p w:rsidR="00B61D34" w:rsidRDefault="00B61D34">
      <w:pPr>
        <w:pStyle w:val="ConsPlusTitle"/>
        <w:jc w:val="center"/>
      </w:pPr>
      <w:r>
        <w:t>долговой политики Владимирской области на 2025 год</w:t>
      </w:r>
    </w:p>
    <w:p w:rsidR="00B61D34" w:rsidRDefault="00B61D34">
      <w:pPr>
        <w:pStyle w:val="ConsPlusTitle"/>
        <w:jc w:val="center"/>
      </w:pPr>
      <w:r>
        <w:t>и на плановый период 2026 и 2027 годов</w:t>
      </w:r>
    </w:p>
    <w:p w:rsidR="00B61D34" w:rsidRDefault="00B61D34">
      <w:pPr>
        <w:pStyle w:val="ConsPlusNormal"/>
        <w:jc w:val="both"/>
      </w:pPr>
    </w:p>
    <w:p w:rsidR="00B61D34" w:rsidRDefault="00B61D34">
      <w:pPr>
        <w:pStyle w:val="ConsPlusNormal"/>
        <w:ind w:firstLine="540"/>
        <w:jc w:val="both"/>
      </w:pPr>
      <w:r>
        <w:t>В планируемом периоде одновременно несколько факторов будут определять характер и направления долговой политики Владимирской области.</w:t>
      </w:r>
    </w:p>
    <w:p w:rsidR="00B61D34" w:rsidRDefault="00B61D34">
      <w:pPr>
        <w:pStyle w:val="ConsPlusNormal"/>
        <w:spacing w:before="240"/>
        <w:ind w:firstLine="540"/>
        <w:jc w:val="both"/>
      </w:pPr>
      <w:r>
        <w:t>Фактор 1. Макроэкономические условия реализации долговой политики.</w:t>
      </w:r>
    </w:p>
    <w:p w:rsidR="00B61D34" w:rsidRDefault="00B61D34">
      <w:pPr>
        <w:pStyle w:val="ConsPlusNormal"/>
        <w:spacing w:before="240"/>
        <w:ind w:firstLine="540"/>
        <w:jc w:val="both"/>
      </w:pPr>
      <w:r>
        <w:t>Социально-экономическое положение Владимирской области в течение последних лет характеризовалось положительной динамикой роста промышленного производства, объема инвестиций, прибыли.</w:t>
      </w:r>
    </w:p>
    <w:p w:rsidR="00B61D34" w:rsidRDefault="00B61D34">
      <w:pPr>
        <w:pStyle w:val="ConsPlusNormal"/>
        <w:spacing w:before="240"/>
        <w:ind w:firstLine="540"/>
        <w:jc w:val="both"/>
      </w:pPr>
      <w:r>
        <w:t>Согласно прогнозным показателям социально-экономического развития Владимирской области на 2025 - 2027 годы индекс физического объема валового регионального продукта (далее - ВРП) в 2025 году составит 103,2%, в 2026 году - 103,4%, в 2027 году - 103,4%.</w:t>
      </w:r>
    </w:p>
    <w:p w:rsidR="00B61D34" w:rsidRDefault="00B61D34">
      <w:pPr>
        <w:pStyle w:val="ConsPlusNormal"/>
        <w:spacing w:before="240"/>
        <w:ind w:firstLine="540"/>
        <w:jc w:val="both"/>
      </w:pPr>
      <w:r>
        <w:t>Учитывая данные факторы, поступления налоговых и неналоговых доходов областного бюджета с учетом доходов дорожного фонда в 2025 - 2027 годах увеличатся от 5,4% до 6,3% к уровню предыдущего года.</w:t>
      </w:r>
    </w:p>
    <w:p w:rsidR="00B61D34" w:rsidRDefault="00B61D34">
      <w:pPr>
        <w:pStyle w:val="ConsPlusNormal"/>
        <w:spacing w:before="240"/>
        <w:ind w:firstLine="540"/>
        <w:jc w:val="both"/>
      </w:pPr>
      <w:r>
        <w:t>Объем дефицита областного бюджета не превысит ограничений, установленных условиями заключенных с Министерством финансов Российской Федерации соглашений о реструктуризации обязательств (задолженности) по бюджетным кредитам, предоставленным бюджету Владимирской области из федерального бюджета. В среднесрочной перспективе в качестве одного из источников финансирования дефицита областного бюджета сохранятся кредиты кредитных организаций. Важнейшим мероприятием при реализации долговой политики является мониторинг рынка финансовых услуг в целях недопущения значительного роста расходов на обслуживание долга.</w:t>
      </w:r>
    </w:p>
    <w:p w:rsidR="00B61D34" w:rsidRDefault="00B61D34">
      <w:pPr>
        <w:pStyle w:val="ConsPlusNormal"/>
        <w:spacing w:before="240"/>
        <w:ind w:firstLine="540"/>
        <w:jc w:val="both"/>
      </w:pPr>
      <w:r>
        <w:t>Фактор 2. Уровень государственного долга Владимирской области.</w:t>
      </w:r>
    </w:p>
    <w:p w:rsidR="00B61D34" w:rsidRDefault="00B61D34">
      <w:pPr>
        <w:pStyle w:val="ConsPlusNormal"/>
        <w:spacing w:before="240"/>
        <w:ind w:firstLine="540"/>
        <w:jc w:val="both"/>
      </w:pPr>
      <w:r>
        <w:t>Объем государственного долга области в 2024 году по сравнению с началом года снизился на 81,0 млн. рублей и составил на 1 июня 2024 года 13936,3 млн. рублей, или 19,1% от установленного плана по налоговым и неналоговым доходам областного бюджета на 2024 год. Уменьшение государственного долга области связано с привлечением в мае 2024 года из федерального бюджета бюджетного кредита на реализацию в регионе инфраструктурных проектов в сумме 512,3 млн. рублей и погашением бюджетного кредита на пополнение остатка средств на едином счете бюджета в целях опережающего финансирования расходных обязательств региона в сумме 593,3 млн. рублей.</w:t>
      </w:r>
    </w:p>
    <w:p w:rsidR="00B61D34" w:rsidRDefault="00B61D34">
      <w:pPr>
        <w:pStyle w:val="ConsPlusNormal"/>
        <w:spacing w:before="240"/>
        <w:ind w:firstLine="540"/>
        <w:jc w:val="both"/>
      </w:pPr>
      <w:r>
        <w:t>Без учета привлечения инфраструктурных бюджетных кредитов, специальных казначейских кредитов и бюджетных кредитов в целях погашения рыночного долга муниципальных образований области объем долга на 1 июня 2024 года составляет 3621,9 млн. рублей, или 5,0% от установленного плана по доходам областного бюджета на 2024 год без учета безвозмездных поступлений. Долговые обязательства Владимирской области носят долгосрочный характер.</w:t>
      </w:r>
    </w:p>
    <w:p w:rsidR="00B61D34" w:rsidRDefault="00B61D34">
      <w:pPr>
        <w:pStyle w:val="ConsPlusNormal"/>
        <w:spacing w:before="240"/>
        <w:ind w:firstLine="540"/>
        <w:jc w:val="both"/>
      </w:pPr>
      <w:r>
        <w:t xml:space="preserve">Высвобождаемые в 2024 году в результате проведенной реструктуризации задолженности по бюджетным кредитам средства в сумме 436,7 млн. рублей будут направлены на реализацию новых инвестиционных проектов, определяемых нормами </w:t>
      </w:r>
      <w:hyperlink r:id="rId44" w:history="1">
        <w:r>
          <w:rPr>
            <w:color w:val="0000FF"/>
          </w:rPr>
          <w:t>постановления</w:t>
        </w:r>
      </w:hyperlink>
      <w:r>
        <w:t xml:space="preserve"> Правительства Российской Федерации от 19 октября 2020 года N 1704 "Об утверждении Правил определения новых инвестиционных проектов, в целях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выполнение инженерных изысканий, проектирование, экспертизу проектной документации и (или) результатов инженерных изысканий, строительство, реконструкцию и ввод в эксплуатацию объектов инфраструктуры, а также на подключение (технологическое присоединение) объектов капитального строительства к сетям инженерно-технического обеспечения".</w:t>
      </w:r>
    </w:p>
    <w:p w:rsidR="00B61D34" w:rsidRDefault="00B61D34">
      <w:pPr>
        <w:pStyle w:val="ConsPlusNormal"/>
        <w:spacing w:before="240"/>
        <w:ind w:firstLine="540"/>
        <w:jc w:val="both"/>
      </w:pPr>
      <w:r>
        <w:t>Владимирская область входит в число субъектов Российской Федерации с наименьшей долговой нагрузкой на одного жителя региона, которая составила на 1 июня 2024 года 10,6 тыс. рублей.</w:t>
      </w:r>
    </w:p>
    <w:p w:rsidR="00B61D34" w:rsidRDefault="00B61D34">
      <w:pPr>
        <w:pStyle w:val="ConsPlusNormal"/>
        <w:spacing w:before="240"/>
        <w:ind w:firstLine="540"/>
        <w:jc w:val="both"/>
      </w:pPr>
      <w:r>
        <w:t>Таким образом, текущий уровень государственного долга позволяет долговой устойчивости Владимирской области находится на безопасном уровне. Владимирская область относится к группе субъектов Российской Федерации, имеющих высокую долговую устойчивость.</w:t>
      </w:r>
    </w:p>
    <w:p w:rsidR="00B61D34" w:rsidRDefault="00B61D34">
      <w:pPr>
        <w:pStyle w:val="ConsPlusNormal"/>
        <w:jc w:val="both"/>
      </w:pPr>
    </w:p>
    <w:p w:rsidR="00B61D34" w:rsidRDefault="00B61D34">
      <w:pPr>
        <w:pStyle w:val="ConsPlusTitle"/>
        <w:jc w:val="center"/>
        <w:outlineLvl w:val="1"/>
      </w:pPr>
      <w:r>
        <w:t>3. Цели и задачи долговой политики Владимирской области</w:t>
      </w:r>
    </w:p>
    <w:p w:rsidR="00B61D34" w:rsidRDefault="00B61D34">
      <w:pPr>
        <w:pStyle w:val="ConsPlusTitle"/>
        <w:jc w:val="center"/>
      </w:pPr>
      <w:r>
        <w:t>на 2025 год и на плановый период 2026 и 2027 годов</w:t>
      </w:r>
    </w:p>
    <w:p w:rsidR="00B61D34" w:rsidRDefault="00B61D34">
      <w:pPr>
        <w:pStyle w:val="ConsPlusNormal"/>
        <w:jc w:val="both"/>
      </w:pPr>
    </w:p>
    <w:p w:rsidR="00B61D34" w:rsidRDefault="00B61D34">
      <w:pPr>
        <w:pStyle w:val="ConsPlusNormal"/>
        <w:ind w:firstLine="540"/>
        <w:jc w:val="both"/>
      </w:pPr>
      <w:r>
        <w:t>Долговая политика Владимирской области в 2025 - 2027 годах, как и в предыдущие периоды, будет направлена на обеспечение сбалансированности и долговой устойчивости областного бюджета посредством эффективного управления государственным долгом.</w:t>
      </w:r>
    </w:p>
    <w:p w:rsidR="00B61D34" w:rsidRDefault="00B61D34">
      <w:pPr>
        <w:pStyle w:val="ConsPlusNormal"/>
        <w:spacing w:before="240"/>
        <w:ind w:firstLine="540"/>
        <w:jc w:val="both"/>
      </w:pPr>
      <w:r>
        <w:t>Целью долговой политики Владимирской области на ближайшие три года будет являться обеспечение потребностей в заемном финансировании, своевременном исполнении долговых обязательств при минимизации расходов на их обслуживание, а также поддержание объема и структуры государственного долга на экономически безопасном уровне, обеспечивающем возможность гарантированного выполнения Владимирской областью обязательств по его погашению и обслуживанию, позволяющем при этом решать задачи по достижению целей, поставленных в посланиях и указах Президента Российской Федерации.</w:t>
      </w:r>
    </w:p>
    <w:p w:rsidR="00B61D34" w:rsidRDefault="00B61D34">
      <w:pPr>
        <w:pStyle w:val="ConsPlusNormal"/>
        <w:spacing w:before="240"/>
        <w:ind w:firstLine="540"/>
        <w:jc w:val="both"/>
      </w:pPr>
      <w:r>
        <w:t>Задачами долговой политики Владимирской области в 2025 - 2027 годах будут являться:</w:t>
      </w:r>
    </w:p>
    <w:p w:rsidR="00B61D34" w:rsidRDefault="00B61D34">
      <w:pPr>
        <w:pStyle w:val="ConsPlusNormal"/>
        <w:spacing w:before="240"/>
        <w:ind w:firstLine="540"/>
        <w:jc w:val="both"/>
      </w:pPr>
      <w:r>
        <w:t>1) выполнение условий привлечения и реструктуризации обязательств по бюджетным кредитам перед федеральным бюджетом;</w:t>
      </w:r>
    </w:p>
    <w:p w:rsidR="00B61D34" w:rsidRDefault="00B61D34">
      <w:pPr>
        <w:pStyle w:val="ConsPlusNormal"/>
        <w:spacing w:before="240"/>
        <w:ind w:firstLine="540"/>
        <w:jc w:val="both"/>
      </w:pPr>
      <w:r>
        <w:t>2) поддержание структуры государственного долга и расходов на его обслуживание на оптимальном уровне;</w:t>
      </w:r>
    </w:p>
    <w:p w:rsidR="00B61D34" w:rsidRDefault="00B61D34">
      <w:pPr>
        <w:pStyle w:val="ConsPlusNormal"/>
        <w:spacing w:before="240"/>
        <w:ind w:firstLine="540"/>
        <w:jc w:val="both"/>
      </w:pPr>
      <w:r>
        <w:t>3) выполнение своевременно и в полном объеме обязательств по погашению и обслуживанию государственного долга Владимирской области;</w:t>
      </w:r>
    </w:p>
    <w:p w:rsidR="00B61D34" w:rsidRDefault="00B61D34">
      <w:pPr>
        <w:pStyle w:val="ConsPlusNormal"/>
        <w:spacing w:before="240"/>
        <w:ind w:firstLine="540"/>
        <w:jc w:val="both"/>
      </w:pPr>
      <w:r>
        <w:t>4) обеспечение информационной открытости проводимой долговой политики и доступности информации о государственном долге области;</w:t>
      </w:r>
    </w:p>
    <w:p w:rsidR="00B61D34" w:rsidRDefault="00B61D34">
      <w:pPr>
        <w:pStyle w:val="ConsPlusNormal"/>
        <w:spacing w:before="240"/>
        <w:ind w:firstLine="540"/>
        <w:jc w:val="both"/>
      </w:pPr>
      <w:r>
        <w:t>5) обеспечение последовательности и согласованности деятельности исполнительных органов Владимирской области при планировании потребности в долговых заимствованиях и предоставлении государственных гарантий Владимирской области с учетом возможностей областного бюджета по обслуживанию государственного долга Владимирской области и погашению долговых обязательств;</w:t>
      </w:r>
    </w:p>
    <w:p w:rsidR="00B61D34" w:rsidRDefault="00B61D34">
      <w:pPr>
        <w:pStyle w:val="ConsPlusNormal"/>
        <w:spacing w:before="240"/>
        <w:ind w:firstLine="540"/>
        <w:jc w:val="both"/>
      </w:pPr>
      <w:r>
        <w:t>6) привлечение из федерального бюджета бюджетных кредитов на финансовое обеспечение реализации инфраструктурных проектов, прошедших отбор в порядке, установленном Правительством Российской Федерации;</w:t>
      </w:r>
    </w:p>
    <w:p w:rsidR="00B61D34" w:rsidRDefault="00B61D34">
      <w:pPr>
        <w:pStyle w:val="ConsPlusNormal"/>
        <w:spacing w:before="240"/>
        <w:ind w:firstLine="540"/>
        <w:jc w:val="both"/>
      </w:pPr>
      <w:r>
        <w:t>7) участие Владимирской области в механизме списания перед федеральным бюджетом двух третей задолженности Владимирской области по бюджетным кредитам (</w:t>
      </w:r>
      <w:hyperlink r:id="rId45" w:history="1">
        <w:r>
          <w:rPr>
            <w:color w:val="0000FF"/>
          </w:rPr>
          <w:t>перечень</w:t>
        </w:r>
      </w:hyperlink>
      <w:r>
        <w:t xml:space="preserve"> поручений по реализации Послания Президента Российской Федерации Федеральному Собранию Российской Федерации от 30.03.2024 N Пр-616).</w:t>
      </w:r>
    </w:p>
    <w:p w:rsidR="00B61D34" w:rsidRDefault="00B61D34">
      <w:pPr>
        <w:pStyle w:val="ConsPlusNormal"/>
        <w:spacing w:before="240"/>
        <w:ind w:firstLine="540"/>
        <w:jc w:val="both"/>
      </w:pPr>
      <w:r>
        <w:t>Безусловным приоритетом для Владимирской области является выполнение всех обязательств, принятых по ранее полученным из федерального бюджета бюджетным кредитам. В этой связи одной из основных задач, определяющих направления долговой политики Владимирской области на 2025 - 2027 годы, является необходимость выполнения условий заключенных с Министерством финансов Российской Федерации соглашений о предоставлении бюджету Владимирской области из федерального бюджета бюджетных кредитов:</w:t>
      </w:r>
    </w:p>
    <w:p w:rsidR="00B61D34" w:rsidRDefault="00B61D34">
      <w:pPr>
        <w:pStyle w:val="ConsPlusNormal"/>
        <w:spacing w:before="240"/>
        <w:ind w:firstLine="540"/>
        <w:jc w:val="both"/>
      </w:pPr>
      <w:r>
        <w:t>1) обеспечение доли общего объема долговых обязательств Владимирской области, в том числе по долговым обязательствам по государственным ценным бумагам субъекта Российской Федерации и кредитам, полученным субъектом Российской Федерации от кредитных организаций, иностранных банков и международных финансовых организаций (с учетом допустимых превышений):</w:t>
      </w:r>
    </w:p>
    <w:p w:rsidR="00B61D34" w:rsidRDefault="00B61D34">
      <w:pPr>
        <w:pStyle w:val="ConsPlusNormal"/>
        <w:spacing w:before="240"/>
        <w:ind w:firstLine="540"/>
        <w:jc w:val="both"/>
      </w:pPr>
      <w:r>
        <w:t>- к 1 января 2026 года, к 1 января 2027 года и к 1 января 2028 года - не более 14% от суммы доходов бюджета субъекта Российской Федерации без учета безвозмездных поступлений за 2025 год, 2026 год и 2027 год соответственно, в том числе "рыночного" долга - не более 8% от суммы доходов бюджета субъекта Российской Федерации без учета безвозмездных поступлений за 2025 год, 2026 год и 2027 год соответственно;</w:t>
      </w:r>
    </w:p>
    <w:p w:rsidR="00B61D34" w:rsidRDefault="00B61D34">
      <w:pPr>
        <w:pStyle w:val="ConsPlusNormal"/>
        <w:spacing w:before="240"/>
        <w:ind w:firstLine="540"/>
        <w:jc w:val="both"/>
      </w:pPr>
      <w:r>
        <w:t>2) обеспечение привлечения в областной бюджет кредитов от кредитных организаций, иностранных банков и международных финансовых организаций исключительно по ставкам на уровне не более чем уровень ключевой ставки, установленный Центральным банком Российской Федерации, увеличенный на 1 процент годовых;</w:t>
      </w:r>
    </w:p>
    <w:p w:rsidR="00B61D34" w:rsidRDefault="00B61D34">
      <w:pPr>
        <w:pStyle w:val="ConsPlusNormal"/>
        <w:spacing w:before="240"/>
        <w:ind w:firstLine="540"/>
        <w:jc w:val="both"/>
      </w:pPr>
      <w:r>
        <w:t>3) установление одним из условий предоставления бюджетных кредитов из областного бюджета муниципальным образованиям области и проведения реструктуризации обязательств (задолженности) по ним ограничения ставок по кредитам, полученным муниципальным образованием от кредитных организаций, на уровне не более ключевой ставки, установленной Центральным банком Российской Федерации, увеличенной на 1 процент годовых;</w:t>
      </w:r>
    </w:p>
    <w:p w:rsidR="00B61D34" w:rsidRDefault="00B61D34">
      <w:pPr>
        <w:pStyle w:val="ConsPlusNormal"/>
        <w:spacing w:before="240"/>
        <w:ind w:firstLine="540"/>
        <w:jc w:val="both"/>
      </w:pPr>
      <w:r>
        <w:t xml:space="preserve">4) обеспечение дефицита областного бюджета в 2025, 2026 и 2027 годах на уровне не более 10% суммы доходов областного бюджета без учета объема безвозмездных поступлений. Утвержденный законом области об областном бюджете и сложившийся по данным годового отчета об исполнении бюджета дефицит областного бюджета в 2025 - 2027 годах может превысить показатель на сумму поступлений, предусмотренных </w:t>
      </w:r>
      <w:hyperlink r:id="rId46" w:history="1">
        <w:r>
          <w:rPr>
            <w:color w:val="0000FF"/>
          </w:rPr>
          <w:t>статьей 92.1</w:t>
        </w:r>
      </w:hyperlink>
      <w:r>
        <w:t xml:space="preserve"> Бюджетного кодекса Российской Федерации (продажа акций и иных форм участия в капитале, находящихся в собственности Владимирской области; снижение остатков средств на счетах по учету средств областного бюджета; бюджетные ассигнования, направленные на реализацию инфраструктурных проектов, источником финансового обеспечения которых являются бюджетные кредиты федерального бюджета на эти цели и др.);</w:t>
      </w:r>
    </w:p>
    <w:p w:rsidR="00B61D34" w:rsidRDefault="00B61D34">
      <w:pPr>
        <w:pStyle w:val="ConsPlusNormal"/>
        <w:spacing w:before="240"/>
        <w:ind w:firstLine="540"/>
        <w:jc w:val="both"/>
      </w:pPr>
      <w:r>
        <w:t>5) сохранение предельного объема расходов на обслуживание государственного долга Владимирской области в размере не более 5% в общем объеме расходов областного бюджета;</w:t>
      </w:r>
    </w:p>
    <w:p w:rsidR="00B61D34" w:rsidRDefault="00B61D34">
      <w:pPr>
        <w:pStyle w:val="ConsPlusNormal"/>
        <w:spacing w:before="240"/>
        <w:ind w:firstLine="540"/>
        <w:jc w:val="both"/>
      </w:pPr>
      <w:r>
        <w:t>6) равномерное распределение долговой нагрузки на областной бюджет;</w:t>
      </w:r>
    </w:p>
    <w:p w:rsidR="00B61D34" w:rsidRDefault="00B61D34">
      <w:pPr>
        <w:pStyle w:val="ConsPlusNormal"/>
        <w:spacing w:before="240"/>
        <w:ind w:firstLine="540"/>
        <w:jc w:val="both"/>
      </w:pPr>
      <w:r>
        <w:t xml:space="preserve">7) дальнейшая реализация </w:t>
      </w:r>
      <w:hyperlink r:id="rId47" w:history="1">
        <w:r>
          <w:rPr>
            <w:color w:val="0000FF"/>
          </w:rPr>
          <w:t>плана</w:t>
        </w:r>
      </w:hyperlink>
      <w:r>
        <w:t xml:space="preserve"> мероприятий по оздоровлению государственных финансов Владимирской области, утвержденного постановлением администрации области от 23 ноября 2015 года N 1160 "Об утверждении плана мероприятий по оздоровлению государственных финансов Владимирской области";</w:t>
      </w:r>
    </w:p>
    <w:p w:rsidR="00B61D34" w:rsidRDefault="00B61D34">
      <w:pPr>
        <w:pStyle w:val="ConsPlusNormal"/>
        <w:spacing w:before="240"/>
        <w:ind w:firstLine="540"/>
        <w:jc w:val="both"/>
      </w:pPr>
      <w:r>
        <w:t>8) выполнение постановлений Правительства Российской Федерации:</w:t>
      </w:r>
    </w:p>
    <w:p w:rsidR="00B61D34" w:rsidRDefault="00B61D34">
      <w:pPr>
        <w:pStyle w:val="ConsPlusNormal"/>
        <w:spacing w:before="240"/>
        <w:ind w:firstLine="540"/>
        <w:jc w:val="both"/>
      </w:pPr>
      <w:r>
        <w:t xml:space="preserve">от 18 декабря 2012 года </w:t>
      </w:r>
      <w:hyperlink r:id="rId48" w:history="1">
        <w:r>
          <w:rPr>
            <w:color w:val="0000FF"/>
          </w:rPr>
          <w:t>N 1325</w:t>
        </w:r>
      </w:hyperlink>
      <w:r>
        <w:t xml:space="preserve"> "О дополнительных условиях и порядке проведения реструктуризации обязательств (задолженности) субъектов Российской Федерации перед Российской Федерацией по бюджетным кредитам";</w:t>
      </w:r>
    </w:p>
    <w:p w:rsidR="00B61D34" w:rsidRDefault="00B61D34">
      <w:pPr>
        <w:pStyle w:val="ConsPlusNormal"/>
        <w:spacing w:before="240"/>
        <w:ind w:firstLine="540"/>
        <w:jc w:val="both"/>
      </w:pPr>
      <w:r>
        <w:t xml:space="preserve">от 30 марта 2015 года </w:t>
      </w:r>
      <w:hyperlink r:id="rId49" w:history="1">
        <w:r>
          <w:rPr>
            <w:color w:val="0000FF"/>
          </w:rPr>
          <w:t>N 292</w:t>
        </w:r>
      </w:hyperlink>
      <w:r>
        <w:t xml:space="preserve"> "О дополнительных условиях и порядке проведения в 2015 году реструктуризации обязательств (задолженности) субъектов Российской Федерации перед Российской Федерацией по бюджетным кредитам";</w:t>
      </w:r>
    </w:p>
    <w:p w:rsidR="00B61D34" w:rsidRDefault="00B61D34">
      <w:pPr>
        <w:pStyle w:val="ConsPlusNormal"/>
        <w:spacing w:before="240"/>
        <w:ind w:firstLine="540"/>
        <w:jc w:val="both"/>
      </w:pPr>
      <w:r>
        <w:t xml:space="preserve">от 13 декабря 2017 года </w:t>
      </w:r>
      <w:hyperlink r:id="rId50" w:history="1">
        <w:r>
          <w:rPr>
            <w:color w:val="0000FF"/>
          </w:rPr>
          <w:t>N 1531</w:t>
        </w:r>
      </w:hyperlink>
      <w:r>
        <w:t xml:space="preserve"> "О проведении в 2017 году реструктуризации обязательств (задолженности) субъектов Российской Федерации перед Российской Федерацией по бюджетным кредитам";</w:t>
      </w:r>
    </w:p>
    <w:p w:rsidR="00B61D34" w:rsidRDefault="00B61D34">
      <w:pPr>
        <w:pStyle w:val="ConsPlusNormal"/>
        <w:spacing w:before="240"/>
        <w:ind w:firstLine="540"/>
        <w:jc w:val="both"/>
      </w:pPr>
      <w:r>
        <w:t xml:space="preserve">от 14 июля 2021 года </w:t>
      </w:r>
      <w:hyperlink r:id="rId51" w:history="1">
        <w:r>
          <w:rPr>
            <w:color w:val="0000FF"/>
          </w:rPr>
          <w:t>N 1190</w:t>
        </w:r>
      </w:hyperlink>
      <w:r>
        <w:t xml:space="preserve"> "Об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w:t>
      </w:r>
    </w:p>
    <w:p w:rsidR="00B61D34" w:rsidRDefault="00B61D34">
      <w:pPr>
        <w:pStyle w:val="ConsPlusNormal"/>
        <w:spacing w:before="240"/>
        <w:ind w:firstLine="540"/>
        <w:jc w:val="both"/>
      </w:pPr>
      <w:r>
        <w:t xml:space="preserve">от 31 марта 2023 года </w:t>
      </w:r>
      <w:hyperlink r:id="rId52" w:history="1">
        <w:r>
          <w:rPr>
            <w:color w:val="0000FF"/>
          </w:rPr>
          <w:t>N 525</w:t>
        </w:r>
      </w:hyperlink>
      <w:r>
        <w:t xml:space="preserve"> "Об утверждении Правил предоставления Федеральным казначейством бюджетам субъектов Российской Федерации бюджетных кредитов за счет временно свободных средств единого счета федерального бюджета и о внесении изменения в пункт 12(1) Положения о Правительственной комиссии по региональному развитию в Российской Федерации".</w:t>
      </w:r>
    </w:p>
    <w:p w:rsidR="00B61D34" w:rsidRDefault="00B61D34">
      <w:pPr>
        <w:pStyle w:val="ConsPlusNormal"/>
        <w:spacing w:before="240"/>
        <w:ind w:firstLine="540"/>
        <w:jc w:val="both"/>
      </w:pPr>
      <w:r>
        <w:t>Показатели по объему государственного долга и дефициту областного бюджета подлежат корректировке в случае привлечения в областной бюджет бюджетных кредитов из федерального бюджета на финансовое обеспечение реализации инфраструктурных проектов и по другим основаниям, установленным бюджетным законодательством.</w:t>
      </w:r>
    </w:p>
    <w:p w:rsidR="00B61D34" w:rsidRDefault="00B61D34">
      <w:pPr>
        <w:pStyle w:val="ConsPlusNormal"/>
        <w:spacing w:before="240"/>
        <w:ind w:firstLine="540"/>
        <w:jc w:val="both"/>
      </w:pPr>
      <w:r>
        <w:t>Погашение в федеральный бюджет обязательств по бюджетным кредитам будет осуществляться в соответствии с установленными графиками.</w:t>
      </w:r>
    </w:p>
    <w:p w:rsidR="00B61D34" w:rsidRDefault="00B61D34">
      <w:pPr>
        <w:pStyle w:val="ConsPlusNormal"/>
        <w:spacing w:before="240"/>
        <w:ind w:firstLine="540"/>
        <w:jc w:val="both"/>
      </w:pPr>
      <w:r>
        <w:t xml:space="preserve">Будет продолжена оценка долговой устойчивости муниципальных образований Владимирской области на основании </w:t>
      </w:r>
      <w:hyperlink r:id="rId53" w:history="1">
        <w:r>
          <w:rPr>
            <w:color w:val="0000FF"/>
          </w:rPr>
          <w:t>постановления</w:t>
        </w:r>
      </w:hyperlink>
      <w:r>
        <w:t xml:space="preserve"> администрации Владимирской области от 7 июля 2020 года N 425 "О Порядке оценки долговой устойчивости муниципального образования Владимирской области".</w:t>
      </w:r>
    </w:p>
    <w:p w:rsidR="00B61D34" w:rsidRDefault="00B61D34">
      <w:pPr>
        <w:pStyle w:val="ConsPlusNormal"/>
        <w:jc w:val="both"/>
      </w:pPr>
    </w:p>
    <w:p w:rsidR="00B61D34" w:rsidRDefault="00B61D34">
      <w:pPr>
        <w:pStyle w:val="ConsPlusTitle"/>
        <w:jc w:val="center"/>
        <w:outlineLvl w:val="1"/>
      </w:pPr>
      <w:r>
        <w:t>4. Инструменты реализации долговой политики</w:t>
      </w:r>
    </w:p>
    <w:p w:rsidR="00B61D34" w:rsidRDefault="00B61D34">
      <w:pPr>
        <w:pStyle w:val="ConsPlusTitle"/>
        <w:jc w:val="center"/>
      </w:pPr>
      <w:r>
        <w:t>Владимирской области</w:t>
      </w:r>
    </w:p>
    <w:p w:rsidR="00B61D34" w:rsidRDefault="00B61D34">
      <w:pPr>
        <w:pStyle w:val="ConsPlusNormal"/>
        <w:jc w:val="both"/>
      </w:pPr>
    </w:p>
    <w:p w:rsidR="00B61D34" w:rsidRDefault="00B61D34">
      <w:pPr>
        <w:pStyle w:val="ConsPlusNormal"/>
        <w:ind w:firstLine="540"/>
        <w:jc w:val="both"/>
      </w:pPr>
      <w:r>
        <w:t>Обеспечение сбалансированности областного бюджета при одновременном обеспечении непревышения установленных показателей по объему государственного долга области и минимизации расходов на обслуживание долговых обязательств предполагает использование следующих долговых инструментов.</w:t>
      </w:r>
    </w:p>
    <w:p w:rsidR="00B61D34" w:rsidRDefault="00B61D34">
      <w:pPr>
        <w:pStyle w:val="ConsPlusNormal"/>
        <w:jc w:val="both"/>
      </w:pPr>
    </w:p>
    <w:p w:rsidR="00B61D34" w:rsidRDefault="00B61D34">
      <w:pPr>
        <w:pStyle w:val="ConsPlusTitle"/>
        <w:jc w:val="center"/>
        <w:outlineLvl w:val="2"/>
      </w:pPr>
      <w:r>
        <w:t>4.1. Кредиты от кредитных организаций</w:t>
      </w:r>
    </w:p>
    <w:p w:rsidR="00B61D34" w:rsidRDefault="00B61D34">
      <w:pPr>
        <w:pStyle w:val="ConsPlusNormal"/>
        <w:jc w:val="both"/>
      </w:pPr>
    </w:p>
    <w:p w:rsidR="00B61D34" w:rsidRDefault="00B61D34">
      <w:pPr>
        <w:pStyle w:val="ConsPlusNormal"/>
        <w:ind w:firstLine="540"/>
        <w:jc w:val="both"/>
      </w:pPr>
      <w:r>
        <w:t>Кредиты от кредитных организаций являются основным источником финансирования дефицита областного бюджета и погашения государственного долга области. Использование данного инструмента долговой политики целесообразно при незначительных объемах заимствований, которые планирует осуществлять Владимирская область. Ключевой задачей на данном этапе остается обеспечение привлечения в областной бюджет кредитов от кредитных организаций по ставкам на уровне не более чем уровень ключевой ставки, установленный Центральным банком Российской Федерации, увеличенный на 1% годовых.</w:t>
      </w:r>
    </w:p>
    <w:p w:rsidR="00B61D34" w:rsidRDefault="00B61D34">
      <w:pPr>
        <w:pStyle w:val="ConsPlusNormal"/>
        <w:spacing w:before="240"/>
        <w:ind w:firstLine="540"/>
        <w:jc w:val="both"/>
      </w:pPr>
      <w:r>
        <w:t>Мониторинг кредитного рынка с целью определения оптимальных параметров привлечения заемных ресурсов будет осуществляться Министерством финансов Владимирской области.</w:t>
      </w:r>
    </w:p>
    <w:p w:rsidR="00B61D34" w:rsidRDefault="00B61D34">
      <w:pPr>
        <w:pStyle w:val="ConsPlusNormal"/>
        <w:jc w:val="both"/>
      </w:pPr>
    </w:p>
    <w:p w:rsidR="00B61D34" w:rsidRDefault="00B61D34">
      <w:pPr>
        <w:pStyle w:val="ConsPlusTitle"/>
        <w:jc w:val="center"/>
        <w:outlineLvl w:val="2"/>
      </w:pPr>
      <w:r>
        <w:t>4.2. Использование краткосрочных бюджетных кредитов</w:t>
      </w:r>
    </w:p>
    <w:p w:rsidR="00B61D34" w:rsidRDefault="00B61D34">
      <w:pPr>
        <w:pStyle w:val="ConsPlusTitle"/>
        <w:jc w:val="center"/>
      </w:pPr>
      <w:r>
        <w:t>на пополнение остатка средств на едином счете бюджета</w:t>
      </w:r>
    </w:p>
    <w:p w:rsidR="00B61D34" w:rsidRDefault="00B61D34">
      <w:pPr>
        <w:pStyle w:val="ConsPlusNormal"/>
        <w:jc w:val="both"/>
      </w:pPr>
    </w:p>
    <w:p w:rsidR="00B61D34" w:rsidRDefault="00B61D34">
      <w:pPr>
        <w:pStyle w:val="ConsPlusNormal"/>
        <w:ind w:firstLine="540"/>
        <w:jc w:val="both"/>
      </w:pPr>
      <w:r>
        <w:t>Привлечение бюджетных кредитов из федерального бюджета по ставке 0,1% годовых в пределах текущего финансового года позволит снизить сроки и объемы пользования рыночными заимствованиями по более высокой ставке и, как следствие, обеспечить снижение расходов на обслуживание государственного долга.</w:t>
      </w:r>
    </w:p>
    <w:p w:rsidR="00B61D34" w:rsidRDefault="00B61D34">
      <w:pPr>
        <w:pStyle w:val="ConsPlusNormal"/>
        <w:jc w:val="both"/>
      </w:pPr>
    </w:p>
    <w:p w:rsidR="00B61D34" w:rsidRDefault="00B61D34">
      <w:pPr>
        <w:pStyle w:val="ConsPlusTitle"/>
        <w:jc w:val="center"/>
        <w:outlineLvl w:val="2"/>
      </w:pPr>
      <w:r>
        <w:t>4.3. Государственные гарантии Владимирской области</w:t>
      </w:r>
    </w:p>
    <w:p w:rsidR="00B61D34" w:rsidRDefault="00B61D34">
      <w:pPr>
        <w:pStyle w:val="ConsPlusNormal"/>
        <w:jc w:val="both"/>
      </w:pPr>
    </w:p>
    <w:p w:rsidR="00B61D34" w:rsidRDefault="00B61D34">
      <w:pPr>
        <w:pStyle w:val="ConsPlusNormal"/>
        <w:ind w:firstLine="540"/>
        <w:jc w:val="both"/>
      </w:pPr>
      <w:r>
        <w:t>Принятие обязательств по государственным гарантиям оказывает влияние на основные параметры областного бюджета. Объем предоставленных гарантий включается в общий объем государственного долга Владимирской области и непосредственно влияет на рост и структуру государственного долга. Исполнение обязательств по государственным гарантиям может привести к увеличению ассигнований по источникам финансирования дефицита областного бюджета (гарантии с правом регрессного требования).</w:t>
      </w:r>
    </w:p>
    <w:p w:rsidR="00B61D34" w:rsidRDefault="00B61D34">
      <w:pPr>
        <w:pStyle w:val="ConsPlusNormal"/>
        <w:spacing w:before="240"/>
        <w:ind w:firstLine="540"/>
        <w:jc w:val="both"/>
      </w:pPr>
      <w:r>
        <w:t>Кроме того, государственная поддержка в виде государственных гарантий должна быть эффективной, то есть иметь положительное влияние на экономику области и предоставляться под конкретные социально-экономические задачи, например, для реализации в области новых инвестиционных проектов, что в дальнейшем повлияет на увеличение инвестиций, прибыли, валового регионального продукта и, соответственно, налогового потенциала.</w:t>
      </w:r>
    </w:p>
    <w:p w:rsidR="00B61D34" w:rsidRDefault="00B61D34">
      <w:pPr>
        <w:pStyle w:val="ConsPlusNormal"/>
        <w:jc w:val="both"/>
      </w:pPr>
    </w:p>
    <w:p w:rsidR="00B61D34" w:rsidRDefault="00B61D34">
      <w:pPr>
        <w:pStyle w:val="ConsPlusTitle"/>
        <w:jc w:val="center"/>
        <w:outlineLvl w:val="2"/>
      </w:pPr>
      <w:r>
        <w:t>4.4. Бюджетные кредиты из федерального бюджета на финансовое</w:t>
      </w:r>
    </w:p>
    <w:p w:rsidR="00B61D34" w:rsidRDefault="00B61D34">
      <w:pPr>
        <w:pStyle w:val="ConsPlusTitle"/>
        <w:jc w:val="center"/>
      </w:pPr>
      <w:r>
        <w:t>обеспечение реализации инфраструктурных проектов</w:t>
      </w:r>
    </w:p>
    <w:p w:rsidR="00B61D34" w:rsidRDefault="00B61D34">
      <w:pPr>
        <w:pStyle w:val="ConsPlusNormal"/>
        <w:jc w:val="both"/>
      </w:pPr>
    </w:p>
    <w:p w:rsidR="00B61D34" w:rsidRDefault="00B61D34">
      <w:pPr>
        <w:pStyle w:val="ConsPlusNormal"/>
        <w:ind w:firstLine="540"/>
        <w:jc w:val="both"/>
      </w:pPr>
      <w:r>
        <w:t>В 2025 - 2027 годах планируется продолжить привлекать из федерального бюджета бюджетные кредиты на реализацию в области инфраструктурных проектов. Объемы привлечения зависят от лимитов, устанавливаемых для региона на федеральном уровне, и (или) одобренных на федеральном уровне инфраструктурных проектов региона.</w:t>
      </w:r>
    </w:p>
    <w:p w:rsidR="00B61D34" w:rsidRDefault="00B61D34">
      <w:pPr>
        <w:pStyle w:val="ConsPlusNormal"/>
        <w:spacing w:before="240"/>
        <w:ind w:firstLine="540"/>
        <w:jc w:val="both"/>
      </w:pPr>
      <w:r>
        <w:t>Бюджетные кредиты на финансовое обеспечение реализации инфраструктурных проектов привлекаются по ставке 3% годовых и сроком их погашения до 15 лет. Реализация в области инфраструктурных проектов с участием привлеченных бюджетных кредитов имеет региональный эффект, позволяющий за счет получения дополнительных доходов от реализации проектов погашать и обслуживать данные заимствования.</w:t>
      </w:r>
    </w:p>
    <w:p w:rsidR="00B61D34" w:rsidRDefault="00B61D34">
      <w:pPr>
        <w:pStyle w:val="ConsPlusNormal"/>
        <w:jc w:val="both"/>
      </w:pPr>
    </w:p>
    <w:p w:rsidR="00B61D34" w:rsidRDefault="00B61D34">
      <w:pPr>
        <w:pStyle w:val="ConsPlusTitle"/>
        <w:jc w:val="center"/>
        <w:outlineLvl w:val="1"/>
      </w:pPr>
      <w:r>
        <w:t>5. Анализ рисков для областного бюджета, возникающих</w:t>
      </w:r>
    </w:p>
    <w:p w:rsidR="00B61D34" w:rsidRDefault="00B61D34">
      <w:pPr>
        <w:pStyle w:val="ConsPlusTitle"/>
        <w:jc w:val="center"/>
      </w:pPr>
      <w:r>
        <w:t>в процессе управления государственным долгом</w:t>
      </w:r>
    </w:p>
    <w:p w:rsidR="00B61D34" w:rsidRDefault="00B61D34">
      <w:pPr>
        <w:pStyle w:val="ConsPlusTitle"/>
        <w:jc w:val="center"/>
      </w:pPr>
      <w:r>
        <w:t>Владимирской области</w:t>
      </w:r>
    </w:p>
    <w:p w:rsidR="00B61D34" w:rsidRDefault="00B61D34">
      <w:pPr>
        <w:pStyle w:val="ConsPlusNormal"/>
        <w:jc w:val="both"/>
      </w:pPr>
    </w:p>
    <w:p w:rsidR="00B61D34" w:rsidRDefault="00B61D34">
      <w:pPr>
        <w:pStyle w:val="ConsPlusNormal"/>
        <w:ind w:firstLine="540"/>
        <w:jc w:val="both"/>
      </w:pPr>
      <w:r>
        <w:t>Важное место в достижении целей долговой политики области занимает оценка потенциальных рисков, возникающих в процессе ее реализации. Основными рисками при управлении государственным долгом Владимирской области являются:</w:t>
      </w:r>
    </w:p>
    <w:p w:rsidR="00B61D34" w:rsidRDefault="00B61D34">
      <w:pPr>
        <w:pStyle w:val="ConsPlusNormal"/>
        <w:spacing w:before="240"/>
        <w:ind w:firstLine="540"/>
        <w:jc w:val="both"/>
      </w:pPr>
      <w:r>
        <w:t>1) риск недостижения планируемых объемов поступлений доходов областного бюджета, поскольку недопоступление доходов потребует поиск альтернативных источников для выполнения расходных и долговых обязательств бюджета и обеспечения его сбалансированности;</w:t>
      </w:r>
    </w:p>
    <w:p w:rsidR="00B61D34" w:rsidRDefault="00B61D34">
      <w:pPr>
        <w:pStyle w:val="ConsPlusNormal"/>
        <w:spacing w:before="240"/>
        <w:ind w:firstLine="540"/>
        <w:jc w:val="both"/>
      </w:pPr>
      <w:r>
        <w:t>2) процентный риск - вероятность увеличения суммы расходов областного бюджета на обслуживание государственного долга вследствие увеличения Центробанком России ключевой ставки и (или) роста объемов привлечения рыночных заимствований для выполнения расходных и долговых обязательств;</w:t>
      </w:r>
    </w:p>
    <w:p w:rsidR="00B61D34" w:rsidRDefault="00B61D34">
      <w:pPr>
        <w:pStyle w:val="ConsPlusNormal"/>
        <w:spacing w:before="240"/>
        <w:ind w:firstLine="540"/>
        <w:jc w:val="both"/>
      </w:pPr>
      <w:r>
        <w:t>3) риск рефинансирования - вероятность потерь вследствие невыгодных условий привлечения заимствований на вынужденное рефинансирование уже имеющихся обязательств;</w:t>
      </w:r>
    </w:p>
    <w:p w:rsidR="00B61D34" w:rsidRDefault="00B61D34">
      <w:pPr>
        <w:pStyle w:val="ConsPlusNormal"/>
        <w:spacing w:before="240"/>
        <w:ind w:firstLine="540"/>
        <w:jc w:val="both"/>
      </w:pPr>
      <w:r>
        <w:t>4) риск ликвидности - отсутствие в областном бюджете средств для полного исполнения в срок расходных и долговых обязательств региона, в том числе по причине отсутствия участников в аукционах по привлечению кредитных ресурсов;</w:t>
      </w:r>
    </w:p>
    <w:p w:rsidR="00B61D34" w:rsidRDefault="00B61D34">
      <w:pPr>
        <w:pStyle w:val="ConsPlusNormal"/>
        <w:spacing w:before="240"/>
        <w:ind w:firstLine="540"/>
        <w:jc w:val="both"/>
      </w:pPr>
      <w:r>
        <w:t>5) риск наступления гарантийного случая - возникновение задолженности принципалов по обязательствам, которые были гарантированы Владимирской областью.</w:t>
      </w:r>
    </w:p>
    <w:p w:rsidR="00B61D34" w:rsidRDefault="00B61D34">
      <w:pPr>
        <w:pStyle w:val="ConsPlusNormal"/>
        <w:spacing w:before="240"/>
        <w:ind w:firstLine="540"/>
        <w:jc w:val="both"/>
      </w:pPr>
      <w:r>
        <w:t>Основной мерой, принимаемой в отношении управления рисками, связанными с реализацией долговой политики Владимирской области, является осуществление достоверного прогнозирования доходов областного бюджета и поступлений по источникам финансирования дефицита областного бюджета, а также принятие взвешенных и экономически обоснованных решений по принятию долговых обязательств Владимирской областью.</w:t>
      </w: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both"/>
      </w:pPr>
    </w:p>
    <w:p w:rsidR="00B61D34" w:rsidRDefault="00B61D34">
      <w:pPr>
        <w:pStyle w:val="ConsPlusNormal"/>
        <w:jc w:val="right"/>
        <w:outlineLvl w:val="0"/>
      </w:pPr>
      <w:r>
        <w:t>Приложение N 4</w:t>
      </w:r>
    </w:p>
    <w:p w:rsidR="00B61D34" w:rsidRDefault="00B61D34">
      <w:pPr>
        <w:pStyle w:val="ConsPlusNormal"/>
        <w:jc w:val="right"/>
      </w:pPr>
      <w:r>
        <w:t>к распоряжению</w:t>
      </w:r>
    </w:p>
    <w:p w:rsidR="00B61D34" w:rsidRDefault="00B61D34">
      <w:pPr>
        <w:pStyle w:val="ConsPlusNormal"/>
        <w:jc w:val="right"/>
      </w:pPr>
      <w:r>
        <w:t>Правительства</w:t>
      </w:r>
    </w:p>
    <w:p w:rsidR="00B61D34" w:rsidRDefault="00B61D34">
      <w:pPr>
        <w:pStyle w:val="ConsPlusNormal"/>
        <w:jc w:val="right"/>
      </w:pPr>
      <w:r>
        <w:t>Владимирской области</w:t>
      </w:r>
    </w:p>
    <w:p w:rsidR="00B61D34" w:rsidRDefault="00B61D34">
      <w:pPr>
        <w:pStyle w:val="ConsPlusNormal"/>
        <w:jc w:val="right"/>
      </w:pPr>
      <w:r>
        <w:t>от 12.07.2024 N 412-р</w:t>
      </w:r>
    </w:p>
    <w:p w:rsidR="00B61D34" w:rsidRDefault="00B61D34">
      <w:pPr>
        <w:pStyle w:val="ConsPlusNormal"/>
        <w:jc w:val="both"/>
      </w:pPr>
    </w:p>
    <w:p w:rsidR="00B61D34" w:rsidRDefault="00B61D34">
      <w:pPr>
        <w:pStyle w:val="ConsPlusTitle"/>
        <w:jc w:val="center"/>
      </w:pPr>
      <w:bookmarkStart w:id="3" w:name="P467"/>
      <w:bookmarkEnd w:id="3"/>
      <w:r>
        <w:t>ПРЕДЕЛЬНЫЙ УРОВЕНЬ</w:t>
      </w:r>
    </w:p>
    <w:p w:rsidR="00B61D34" w:rsidRDefault="00B61D34">
      <w:pPr>
        <w:pStyle w:val="ConsPlusTitle"/>
        <w:jc w:val="center"/>
      </w:pPr>
      <w:r>
        <w:t>СОФИНАНСИРОВАНИЯ РАСХОДНОГО ОБЯЗАТЕЛЬСТВА МУНИЦИПАЛЬНОГО</w:t>
      </w:r>
    </w:p>
    <w:p w:rsidR="00B61D34" w:rsidRDefault="00B61D34">
      <w:pPr>
        <w:pStyle w:val="ConsPlusTitle"/>
        <w:jc w:val="center"/>
      </w:pPr>
      <w:r>
        <w:t>ОБРАЗОВАНИЯ ИЗ ОБЛАСТНОГО БЮДЖЕТА ПО МУНИЦИПАЛЬНЫМ</w:t>
      </w:r>
    </w:p>
    <w:p w:rsidR="00B61D34" w:rsidRDefault="00B61D34">
      <w:pPr>
        <w:pStyle w:val="ConsPlusTitle"/>
        <w:jc w:val="center"/>
      </w:pPr>
      <w:r>
        <w:t>ОБРАЗОВАНИЯМ НА 2025 ГОД И НА ПЛАНОВЫЙ ПЕРИОД 2026</w:t>
      </w:r>
    </w:p>
    <w:p w:rsidR="00B61D34" w:rsidRDefault="00B61D34">
      <w:pPr>
        <w:pStyle w:val="ConsPlusTitle"/>
        <w:jc w:val="center"/>
      </w:pPr>
      <w:r>
        <w:t>И 2027 ГОДОВ</w:t>
      </w:r>
    </w:p>
    <w:p w:rsidR="00B61D34" w:rsidRDefault="00B61D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1416"/>
        <w:gridCol w:w="1416"/>
        <w:gridCol w:w="1417"/>
      </w:tblGrid>
      <w:tr w:rsidR="00B61D34">
        <w:tc>
          <w:tcPr>
            <w:tcW w:w="4819" w:type="dxa"/>
            <w:vMerge w:val="restart"/>
          </w:tcPr>
          <w:p w:rsidR="00B61D34" w:rsidRDefault="00B61D34">
            <w:pPr>
              <w:pStyle w:val="ConsPlusNormal"/>
              <w:jc w:val="center"/>
            </w:pPr>
            <w:r>
              <w:t>Наименование муниципального образования</w:t>
            </w:r>
          </w:p>
        </w:tc>
        <w:tc>
          <w:tcPr>
            <w:tcW w:w="4249" w:type="dxa"/>
            <w:gridSpan w:val="3"/>
          </w:tcPr>
          <w:p w:rsidR="00B61D34" w:rsidRDefault="00B61D34">
            <w:pPr>
              <w:pStyle w:val="ConsPlusNormal"/>
              <w:jc w:val="center"/>
            </w:pPr>
            <w:r>
              <w:t>Предельный уровень софинансирования, %</w:t>
            </w:r>
          </w:p>
        </w:tc>
      </w:tr>
      <w:tr w:rsidR="00B61D34">
        <w:tc>
          <w:tcPr>
            <w:tcW w:w="4819" w:type="dxa"/>
            <w:vMerge/>
          </w:tcPr>
          <w:p w:rsidR="00B61D34" w:rsidRDefault="00B61D34">
            <w:pPr>
              <w:spacing w:after="1" w:line="240" w:lineRule="atLeast"/>
            </w:pPr>
          </w:p>
        </w:tc>
        <w:tc>
          <w:tcPr>
            <w:tcW w:w="1416" w:type="dxa"/>
          </w:tcPr>
          <w:p w:rsidR="00B61D34" w:rsidRDefault="00B61D34">
            <w:pPr>
              <w:pStyle w:val="ConsPlusNormal"/>
              <w:jc w:val="center"/>
            </w:pPr>
            <w:r>
              <w:t>2025 год</w:t>
            </w:r>
          </w:p>
        </w:tc>
        <w:tc>
          <w:tcPr>
            <w:tcW w:w="1416" w:type="dxa"/>
          </w:tcPr>
          <w:p w:rsidR="00B61D34" w:rsidRDefault="00B61D34">
            <w:pPr>
              <w:pStyle w:val="ConsPlusNormal"/>
              <w:jc w:val="center"/>
            </w:pPr>
            <w:r>
              <w:t>2026 год</w:t>
            </w:r>
          </w:p>
        </w:tc>
        <w:tc>
          <w:tcPr>
            <w:tcW w:w="1417" w:type="dxa"/>
          </w:tcPr>
          <w:p w:rsidR="00B61D34" w:rsidRDefault="00B61D34">
            <w:pPr>
              <w:pStyle w:val="ConsPlusNormal"/>
              <w:jc w:val="center"/>
            </w:pPr>
            <w:r>
              <w:t>2027 год</w:t>
            </w:r>
          </w:p>
        </w:tc>
      </w:tr>
      <w:tr w:rsidR="00B61D34">
        <w:tc>
          <w:tcPr>
            <w:tcW w:w="4819" w:type="dxa"/>
          </w:tcPr>
          <w:p w:rsidR="00B61D34" w:rsidRDefault="00B61D34">
            <w:pPr>
              <w:pStyle w:val="ConsPlusNormal"/>
            </w:pPr>
            <w:r>
              <w:t>город Владимир Владимирской области</w:t>
            </w:r>
          </w:p>
        </w:tc>
        <w:tc>
          <w:tcPr>
            <w:tcW w:w="1416" w:type="dxa"/>
          </w:tcPr>
          <w:p w:rsidR="00B61D34" w:rsidRDefault="00B61D34">
            <w:pPr>
              <w:pStyle w:val="ConsPlusNormal"/>
              <w:jc w:val="center"/>
            </w:pPr>
            <w:r>
              <w:t>79</w:t>
            </w:r>
          </w:p>
        </w:tc>
        <w:tc>
          <w:tcPr>
            <w:tcW w:w="1416" w:type="dxa"/>
          </w:tcPr>
          <w:p w:rsidR="00B61D34" w:rsidRDefault="00B61D34">
            <w:pPr>
              <w:pStyle w:val="ConsPlusNormal"/>
              <w:jc w:val="center"/>
            </w:pPr>
            <w:r>
              <w:t>79</w:t>
            </w:r>
          </w:p>
        </w:tc>
        <w:tc>
          <w:tcPr>
            <w:tcW w:w="1417" w:type="dxa"/>
          </w:tcPr>
          <w:p w:rsidR="00B61D34" w:rsidRDefault="00B61D34">
            <w:pPr>
              <w:pStyle w:val="ConsPlusNormal"/>
              <w:jc w:val="center"/>
            </w:pPr>
            <w:r>
              <w:t>79</w:t>
            </w:r>
          </w:p>
        </w:tc>
      </w:tr>
      <w:tr w:rsidR="00B61D34">
        <w:tc>
          <w:tcPr>
            <w:tcW w:w="4819" w:type="dxa"/>
          </w:tcPr>
          <w:p w:rsidR="00B61D34" w:rsidRDefault="00B61D34">
            <w:pPr>
              <w:pStyle w:val="ConsPlusNormal"/>
            </w:pPr>
            <w:r>
              <w:t>город Гусь-Хрустальный Владимирской области</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Ковров Владимирской области</w:t>
            </w:r>
          </w:p>
        </w:tc>
        <w:tc>
          <w:tcPr>
            <w:tcW w:w="1416" w:type="dxa"/>
          </w:tcPr>
          <w:p w:rsidR="00B61D34" w:rsidRDefault="00B61D34">
            <w:pPr>
              <w:pStyle w:val="ConsPlusNormal"/>
              <w:jc w:val="center"/>
            </w:pPr>
            <w:r>
              <w:t>83</w:t>
            </w:r>
          </w:p>
        </w:tc>
        <w:tc>
          <w:tcPr>
            <w:tcW w:w="1416" w:type="dxa"/>
          </w:tcPr>
          <w:p w:rsidR="00B61D34" w:rsidRDefault="00B61D34">
            <w:pPr>
              <w:pStyle w:val="ConsPlusNormal"/>
              <w:jc w:val="center"/>
            </w:pPr>
            <w:r>
              <w:t>83</w:t>
            </w:r>
          </w:p>
        </w:tc>
        <w:tc>
          <w:tcPr>
            <w:tcW w:w="1417" w:type="dxa"/>
          </w:tcPr>
          <w:p w:rsidR="00B61D34" w:rsidRDefault="00B61D34">
            <w:pPr>
              <w:pStyle w:val="ConsPlusNormal"/>
              <w:jc w:val="center"/>
            </w:pPr>
            <w:r>
              <w:t>83</w:t>
            </w:r>
          </w:p>
        </w:tc>
      </w:tr>
      <w:tr w:rsidR="00B61D34">
        <w:tc>
          <w:tcPr>
            <w:tcW w:w="4819" w:type="dxa"/>
          </w:tcPr>
          <w:p w:rsidR="00B61D34" w:rsidRDefault="00B61D34">
            <w:pPr>
              <w:pStyle w:val="ConsPlusNormal"/>
            </w:pPr>
            <w:r>
              <w:t>округ Муром</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ЗАТО г. Радужный Владимирской области</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Александровский район</w:t>
            </w:r>
          </w:p>
        </w:tc>
        <w:tc>
          <w:tcPr>
            <w:tcW w:w="1416" w:type="dxa"/>
          </w:tcPr>
          <w:p w:rsidR="00B61D34" w:rsidRDefault="00B61D34">
            <w:pPr>
              <w:pStyle w:val="ConsPlusNormal"/>
              <w:jc w:val="center"/>
            </w:pPr>
            <w:r>
              <w:t>82</w:t>
            </w:r>
          </w:p>
        </w:tc>
        <w:tc>
          <w:tcPr>
            <w:tcW w:w="1416" w:type="dxa"/>
          </w:tcPr>
          <w:p w:rsidR="00B61D34" w:rsidRDefault="00B61D34">
            <w:pPr>
              <w:pStyle w:val="ConsPlusNormal"/>
              <w:jc w:val="center"/>
            </w:pPr>
            <w:r>
              <w:t>82</w:t>
            </w:r>
          </w:p>
        </w:tc>
        <w:tc>
          <w:tcPr>
            <w:tcW w:w="1417" w:type="dxa"/>
          </w:tcPr>
          <w:p w:rsidR="00B61D34" w:rsidRDefault="00B61D34">
            <w:pPr>
              <w:pStyle w:val="ConsPlusNormal"/>
              <w:jc w:val="center"/>
            </w:pPr>
            <w:r>
              <w:t>82</w:t>
            </w:r>
          </w:p>
        </w:tc>
      </w:tr>
      <w:tr w:rsidR="00B61D34">
        <w:tc>
          <w:tcPr>
            <w:tcW w:w="4819" w:type="dxa"/>
          </w:tcPr>
          <w:p w:rsidR="00B61D34" w:rsidRDefault="00B61D34">
            <w:pPr>
              <w:pStyle w:val="ConsPlusNormal"/>
            </w:pPr>
            <w:r>
              <w:t>город Александров</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город Струнино</w:t>
            </w:r>
          </w:p>
        </w:tc>
        <w:tc>
          <w:tcPr>
            <w:tcW w:w="1416" w:type="dxa"/>
          </w:tcPr>
          <w:p w:rsidR="00B61D34" w:rsidRDefault="00B61D34">
            <w:pPr>
              <w:pStyle w:val="ConsPlusNormal"/>
              <w:jc w:val="center"/>
            </w:pPr>
            <w:r>
              <w:t>82</w:t>
            </w:r>
          </w:p>
        </w:tc>
        <w:tc>
          <w:tcPr>
            <w:tcW w:w="1416" w:type="dxa"/>
          </w:tcPr>
          <w:p w:rsidR="00B61D34" w:rsidRDefault="00B61D34">
            <w:pPr>
              <w:pStyle w:val="ConsPlusNormal"/>
              <w:jc w:val="center"/>
            </w:pPr>
            <w:r>
              <w:t>82</w:t>
            </w:r>
          </w:p>
        </w:tc>
        <w:tc>
          <w:tcPr>
            <w:tcW w:w="1417" w:type="dxa"/>
          </w:tcPr>
          <w:p w:rsidR="00B61D34" w:rsidRDefault="00B61D34">
            <w:pPr>
              <w:pStyle w:val="ConsPlusNormal"/>
              <w:jc w:val="center"/>
            </w:pPr>
            <w:r>
              <w:t>82</w:t>
            </w:r>
          </w:p>
        </w:tc>
      </w:tr>
      <w:tr w:rsidR="00B61D34">
        <w:tc>
          <w:tcPr>
            <w:tcW w:w="4819" w:type="dxa"/>
          </w:tcPr>
          <w:p w:rsidR="00B61D34" w:rsidRDefault="00B61D34">
            <w:pPr>
              <w:pStyle w:val="ConsPlusNormal"/>
            </w:pPr>
            <w:r>
              <w:t>город Карабаново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поселок Балакирево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Андреевское (Александровский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Каринское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Краснопламенское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Следневское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Вязниковский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Вязники</w:t>
            </w:r>
          </w:p>
        </w:tc>
        <w:tc>
          <w:tcPr>
            <w:tcW w:w="1416" w:type="dxa"/>
          </w:tcPr>
          <w:p w:rsidR="00B61D34" w:rsidRDefault="00B61D34">
            <w:pPr>
              <w:pStyle w:val="ConsPlusNormal"/>
              <w:jc w:val="center"/>
            </w:pPr>
            <w:r>
              <w:t>83</w:t>
            </w:r>
          </w:p>
        </w:tc>
        <w:tc>
          <w:tcPr>
            <w:tcW w:w="1416" w:type="dxa"/>
          </w:tcPr>
          <w:p w:rsidR="00B61D34" w:rsidRDefault="00B61D34">
            <w:pPr>
              <w:pStyle w:val="ConsPlusNormal"/>
              <w:jc w:val="center"/>
            </w:pPr>
            <w:r>
              <w:t>83</w:t>
            </w:r>
          </w:p>
        </w:tc>
        <w:tc>
          <w:tcPr>
            <w:tcW w:w="1417" w:type="dxa"/>
          </w:tcPr>
          <w:p w:rsidR="00B61D34" w:rsidRDefault="00B61D34">
            <w:pPr>
              <w:pStyle w:val="ConsPlusNormal"/>
              <w:jc w:val="center"/>
            </w:pPr>
            <w:r>
              <w:t>83</w:t>
            </w:r>
          </w:p>
        </w:tc>
      </w:tr>
      <w:tr w:rsidR="00B61D34">
        <w:tc>
          <w:tcPr>
            <w:tcW w:w="4819" w:type="dxa"/>
          </w:tcPr>
          <w:p w:rsidR="00B61D34" w:rsidRDefault="00B61D34">
            <w:pPr>
              <w:pStyle w:val="ConsPlusNormal"/>
            </w:pPr>
            <w:r>
              <w:t>поселок Мстера</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поселок Никологоры</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Октябрьское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Паустовское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Сарыевское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Степанцевское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Гороховецкий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Гороховец</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Денисовское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Куприяновское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Фоминское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Гусь-Хрустальный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Курлово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поселок Анопино</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Великодворский</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Добрятино</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Золотково</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Иванищи</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Красное Эхо</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Мезиновский</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Уршельский</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Григорьевское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Демидовское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Купреевское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Краснооктябрьское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Уляхинское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Камешковский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Камешково</w:t>
            </w:r>
          </w:p>
        </w:tc>
        <w:tc>
          <w:tcPr>
            <w:tcW w:w="1416" w:type="dxa"/>
          </w:tcPr>
          <w:p w:rsidR="00B61D34" w:rsidRDefault="00B61D34">
            <w:pPr>
              <w:pStyle w:val="ConsPlusNormal"/>
              <w:jc w:val="center"/>
            </w:pPr>
            <w:r>
              <w:t>84</w:t>
            </w:r>
          </w:p>
        </w:tc>
        <w:tc>
          <w:tcPr>
            <w:tcW w:w="1416" w:type="dxa"/>
          </w:tcPr>
          <w:p w:rsidR="00B61D34" w:rsidRDefault="00B61D34">
            <w:pPr>
              <w:pStyle w:val="ConsPlusNormal"/>
              <w:jc w:val="center"/>
            </w:pPr>
            <w:r>
              <w:t>84</w:t>
            </w:r>
          </w:p>
        </w:tc>
        <w:tc>
          <w:tcPr>
            <w:tcW w:w="1417" w:type="dxa"/>
          </w:tcPr>
          <w:p w:rsidR="00B61D34" w:rsidRDefault="00B61D34">
            <w:pPr>
              <w:pStyle w:val="ConsPlusNormal"/>
              <w:jc w:val="center"/>
            </w:pPr>
            <w:r>
              <w:t>84</w:t>
            </w:r>
          </w:p>
        </w:tc>
      </w:tr>
      <w:tr w:rsidR="00B61D34">
        <w:tc>
          <w:tcPr>
            <w:tcW w:w="4819" w:type="dxa"/>
          </w:tcPr>
          <w:p w:rsidR="00B61D34" w:rsidRDefault="00B61D34">
            <w:pPr>
              <w:pStyle w:val="ConsPlusNormal"/>
            </w:pPr>
            <w:r>
              <w:t>Брызгаловское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Вахромеевское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Второвское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Пенкинское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Сергеихинское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Киржачский район</w:t>
            </w:r>
          </w:p>
        </w:tc>
        <w:tc>
          <w:tcPr>
            <w:tcW w:w="1416" w:type="dxa"/>
          </w:tcPr>
          <w:p w:rsidR="00B61D34" w:rsidRDefault="00B61D34">
            <w:pPr>
              <w:pStyle w:val="ConsPlusNormal"/>
              <w:jc w:val="center"/>
            </w:pPr>
            <w:r>
              <w:t>80</w:t>
            </w:r>
          </w:p>
        </w:tc>
        <w:tc>
          <w:tcPr>
            <w:tcW w:w="1416" w:type="dxa"/>
          </w:tcPr>
          <w:p w:rsidR="00B61D34" w:rsidRDefault="00B61D34">
            <w:pPr>
              <w:pStyle w:val="ConsPlusNormal"/>
              <w:jc w:val="center"/>
            </w:pPr>
            <w:r>
              <w:t>80</w:t>
            </w:r>
          </w:p>
        </w:tc>
        <w:tc>
          <w:tcPr>
            <w:tcW w:w="1417" w:type="dxa"/>
          </w:tcPr>
          <w:p w:rsidR="00B61D34" w:rsidRDefault="00B61D34">
            <w:pPr>
              <w:pStyle w:val="ConsPlusNormal"/>
              <w:jc w:val="center"/>
            </w:pPr>
            <w:r>
              <w:t>80</w:t>
            </w:r>
          </w:p>
        </w:tc>
      </w:tr>
      <w:tr w:rsidR="00B61D34">
        <w:tc>
          <w:tcPr>
            <w:tcW w:w="4819" w:type="dxa"/>
          </w:tcPr>
          <w:p w:rsidR="00B61D34" w:rsidRDefault="00B61D34">
            <w:pPr>
              <w:pStyle w:val="ConsPlusNormal"/>
            </w:pPr>
            <w:r>
              <w:t>город Киржач</w:t>
            </w:r>
          </w:p>
        </w:tc>
        <w:tc>
          <w:tcPr>
            <w:tcW w:w="1416" w:type="dxa"/>
          </w:tcPr>
          <w:p w:rsidR="00B61D34" w:rsidRDefault="00B61D34">
            <w:pPr>
              <w:pStyle w:val="ConsPlusNormal"/>
              <w:jc w:val="center"/>
            </w:pPr>
            <w:r>
              <w:t>82</w:t>
            </w:r>
          </w:p>
        </w:tc>
        <w:tc>
          <w:tcPr>
            <w:tcW w:w="1416" w:type="dxa"/>
          </w:tcPr>
          <w:p w:rsidR="00B61D34" w:rsidRDefault="00B61D34">
            <w:pPr>
              <w:pStyle w:val="ConsPlusNormal"/>
              <w:jc w:val="center"/>
            </w:pPr>
            <w:r>
              <w:t>82</w:t>
            </w:r>
          </w:p>
        </w:tc>
        <w:tc>
          <w:tcPr>
            <w:tcW w:w="1417" w:type="dxa"/>
          </w:tcPr>
          <w:p w:rsidR="00B61D34" w:rsidRDefault="00B61D34">
            <w:pPr>
              <w:pStyle w:val="ConsPlusNormal"/>
              <w:jc w:val="center"/>
            </w:pPr>
            <w:r>
              <w:t>82</w:t>
            </w:r>
          </w:p>
        </w:tc>
      </w:tr>
      <w:tr w:rsidR="00B61D34">
        <w:tc>
          <w:tcPr>
            <w:tcW w:w="4819" w:type="dxa"/>
          </w:tcPr>
          <w:p w:rsidR="00B61D34" w:rsidRDefault="00B61D34">
            <w:pPr>
              <w:pStyle w:val="ConsPlusNormal"/>
            </w:pPr>
            <w:r>
              <w:t>Горкинское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Кипревское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Першинское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Филипповское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Ковровский район</w:t>
            </w:r>
          </w:p>
        </w:tc>
        <w:tc>
          <w:tcPr>
            <w:tcW w:w="1416" w:type="dxa"/>
          </w:tcPr>
          <w:p w:rsidR="00B61D34" w:rsidRDefault="00B61D34">
            <w:pPr>
              <w:pStyle w:val="ConsPlusNormal"/>
              <w:jc w:val="center"/>
            </w:pPr>
            <w:r>
              <w:t>79</w:t>
            </w:r>
          </w:p>
        </w:tc>
        <w:tc>
          <w:tcPr>
            <w:tcW w:w="1416" w:type="dxa"/>
          </w:tcPr>
          <w:p w:rsidR="00B61D34" w:rsidRDefault="00B61D34">
            <w:pPr>
              <w:pStyle w:val="ConsPlusNormal"/>
              <w:jc w:val="center"/>
            </w:pPr>
            <w:r>
              <w:t>79</w:t>
            </w:r>
          </w:p>
        </w:tc>
        <w:tc>
          <w:tcPr>
            <w:tcW w:w="1417" w:type="dxa"/>
          </w:tcPr>
          <w:p w:rsidR="00B61D34" w:rsidRDefault="00B61D34">
            <w:pPr>
              <w:pStyle w:val="ConsPlusNormal"/>
              <w:jc w:val="center"/>
            </w:pPr>
            <w:r>
              <w:t>79</w:t>
            </w:r>
          </w:p>
        </w:tc>
      </w:tr>
      <w:tr w:rsidR="00B61D34">
        <w:tc>
          <w:tcPr>
            <w:tcW w:w="4819" w:type="dxa"/>
          </w:tcPr>
          <w:p w:rsidR="00B61D34" w:rsidRDefault="00B61D34">
            <w:pPr>
              <w:pStyle w:val="ConsPlusNormal"/>
            </w:pPr>
            <w:r>
              <w:t>поселок Доброград</w:t>
            </w:r>
          </w:p>
        </w:tc>
        <w:tc>
          <w:tcPr>
            <w:tcW w:w="1416" w:type="dxa"/>
          </w:tcPr>
          <w:p w:rsidR="00B61D34" w:rsidRDefault="00B61D34">
            <w:pPr>
              <w:pStyle w:val="ConsPlusNormal"/>
              <w:jc w:val="center"/>
            </w:pPr>
            <w:r>
              <w:t>75</w:t>
            </w:r>
          </w:p>
        </w:tc>
        <w:tc>
          <w:tcPr>
            <w:tcW w:w="1416" w:type="dxa"/>
          </w:tcPr>
          <w:p w:rsidR="00B61D34" w:rsidRDefault="00B61D34">
            <w:pPr>
              <w:pStyle w:val="ConsPlusNormal"/>
              <w:jc w:val="center"/>
            </w:pPr>
            <w:r>
              <w:t>75</w:t>
            </w:r>
          </w:p>
        </w:tc>
        <w:tc>
          <w:tcPr>
            <w:tcW w:w="1417" w:type="dxa"/>
          </w:tcPr>
          <w:p w:rsidR="00B61D34" w:rsidRDefault="00B61D34">
            <w:pPr>
              <w:pStyle w:val="ConsPlusNormal"/>
              <w:jc w:val="center"/>
            </w:pPr>
            <w:r>
              <w:t>75</w:t>
            </w:r>
          </w:p>
        </w:tc>
      </w:tr>
      <w:tr w:rsidR="00B61D34">
        <w:tc>
          <w:tcPr>
            <w:tcW w:w="4819" w:type="dxa"/>
          </w:tcPr>
          <w:p w:rsidR="00B61D34" w:rsidRDefault="00B61D34">
            <w:pPr>
              <w:pStyle w:val="ConsPlusNormal"/>
            </w:pPr>
            <w:r>
              <w:t>поселок Мелехово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Клязьминское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Ивановское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Малыгинское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Новосельское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Кольчугинский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Кольчугино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Бавленское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Есиплевское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Ильинское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Раздольевское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Флорищинское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Меленковский муниципальный округ</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Петушинский район</w:t>
            </w:r>
          </w:p>
        </w:tc>
        <w:tc>
          <w:tcPr>
            <w:tcW w:w="1416" w:type="dxa"/>
          </w:tcPr>
          <w:p w:rsidR="00B61D34" w:rsidRDefault="00B61D34">
            <w:pPr>
              <w:pStyle w:val="ConsPlusNormal"/>
              <w:jc w:val="center"/>
            </w:pPr>
            <w:r>
              <w:t>81</w:t>
            </w:r>
          </w:p>
        </w:tc>
        <w:tc>
          <w:tcPr>
            <w:tcW w:w="1416" w:type="dxa"/>
          </w:tcPr>
          <w:p w:rsidR="00B61D34" w:rsidRDefault="00B61D34">
            <w:pPr>
              <w:pStyle w:val="ConsPlusNormal"/>
              <w:jc w:val="center"/>
            </w:pPr>
            <w:r>
              <w:t>81</w:t>
            </w:r>
          </w:p>
        </w:tc>
        <w:tc>
          <w:tcPr>
            <w:tcW w:w="1417" w:type="dxa"/>
          </w:tcPr>
          <w:p w:rsidR="00B61D34" w:rsidRDefault="00B61D34">
            <w:pPr>
              <w:pStyle w:val="ConsPlusNormal"/>
              <w:jc w:val="center"/>
            </w:pPr>
            <w:r>
              <w:t>81</w:t>
            </w:r>
          </w:p>
        </w:tc>
      </w:tr>
      <w:tr w:rsidR="00B61D34">
        <w:tc>
          <w:tcPr>
            <w:tcW w:w="4819" w:type="dxa"/>
          </w:tcPr>
          <w:p w:rsidR="00B61D34" w:rsidRDefault="00B61D34">
            <w:pPr>
              <w:pStyle w:val="ConsPlusNormal"/>
            </w:pPr>
            <w:r>
              <w:t>город Покров</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город Костерево</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город Петушки</w:t>
            </w:r>
          </w:p>
        </w:tc>
        <w:tc>
          <w:tcPr>
            <w:tcW w:w="1416" w:type="dxa"/>
          </w:tcPr>
          <w:p w:rsidR="00B61D34" w:rsidRDefault="00B61D34">
            <w:pPr>
              <w:pStyle w:val="ConsPlusNormal"/>
              <w:jc w:val="center"/>
            </w:pPr>
            <w:r>
              <w:t>83</w:t>
            </w:r>
          </w:p>
        </w:tc>
        <w:tc>
          <w:tcPr>
            <w:tcW w:w="1416" w:type="dxa"/>
          </w:tcPr>
          <w:p w:rsidR="00B61D34" w:rsidRDefault="00B61D34">
            <w:pPr>
              <w:pStyle w:val="ConsPlusNormal"/>
              <w:jc w:val="center"/>
            </w:pPr>
            <w:r>
              <w:t>83</w:t>
            </w:r>
          </w:p>
        </w:tc>
        <w:tc>
          <w:tcPr>
            <w:tcW w:w="1417" w:type="dxa"/>
          </w:tcPr>
          <w:p w:rsidR="00B61D34" w:rsidRDefault="00B61D34">
            <w:pPr>
              <w:pStyle w:val="ConsPlusNormal"/>
              <w:jc w:val="center"/>
            </w:pPr>
            <w:r>
              <w:t>83</w:t>
            </w:r>
          </w:p>
        </w:tc>
      </w:tr>
      <w:tr w:rsidR="00B61D34">
        <w:tc>
          <w:tcPr>
            <w:tcW w:w="4819" w:type="dxa"/>
          </w:tcPr>
          <w:p w:rsidR="00B61D34" w:rsidRDefault="00B61D34">
            <w:pPr>
              <w:pStyle w:val="ConsPlusNormal"/>
            </w:pPr>
            <w:r>
              <w:t>поселок Вольгинский</w:t>
            </w:r>
          </w:p>
        </w:tc>
        <w:tc>
          <w:tcPr>
            <w:tcW w:w="1416" w:type="dxa"/>
          </w:tcPr>
          <w:p w:rsidR="00B61D34" w:rsidRDefault="00B61D34">
            <w:pPr>
              <w:pStyle w:val="ConsPlusNormal"/>
              <w:jc w:val="center"/>
            </w:pPr>
            <w:r>
              <w:t>76</w:t>
            </w:r>
          </w:p>
        </w:tc>
        <w:tc>
          <w:tcPr>
            <w:tcW w:w="1416" w:type="dxa"/>
          </w:tcPr>
          <w:p w:rsidR="00B61D34" w:rsidRDefault="00B61D34">
            <w:pPr>
              <w:pStyle w:val="ConsPlusNormal"/>
              <w:jc w:val="center"/>
            </w:pPr>
            <w:r>
              <w:t>76</w:t>
            </w:r>
          </w:p>
        </w:tc>
        <w:tc>
          <w:tcPr>
            <w:tcW w:w="1417" w:type="dxa"/>
          </w:tcPr>
          <w:p w:rsidR="00B61D34" w:rsidRDefault="00B61D34">
            <w:pPr>
              <w:pStyle w:val="ConsPlusNormal"/>
              <w:jc w:val="center"/>
            </w:pPr>
            <w:r>
              <w:t>76</w:t>
            </w:r>
          </w:p>
        </w:tc>
      </w:tr>
      <w:tr w:rsidR="00B61D34">
        <w:tc>
          <w:tcPr>
            <w:tcW w:w="4819" w:type="dxa"/>
          </w:tcPr>
          <w:p w:rsidR="00B61D34" w:rsidRDefault="00B61D34">
            <w:pPr>
              <w:pStyle w:val="ConsPlusNormal"/>
            </w:pPr>
            <w:r>
              <w:t>поселок Городищи</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Нагорное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Пекшинское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Петушинское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Селивановский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поселок Красная Горбатка</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Волосатовское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Малышевское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Новлянское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Чертковское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Собинский муниципальный округ</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Судогодский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Судогда</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Андреевское (Судогодский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Вяткинское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Головинское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Лавровское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Мошокское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Муромцевское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Суздальский район</w:t>
            </w:r>
          </w:p>
        </w:tc>
        <w:tc>
          <w:tcPr>
            <w:tcW w:w="1416" w:type="dxa"/>
          </w:tcPr>
          <w:p w:rsidR="00B61D34" w:rsidRDefault="00B61D34">
            <w:pPr>
              <w:pStyle w:val="ConsPlusNormal"/>
              <w:jc w:val="center"/>
            </w:pPr>
            <w:r>
              <w:t>84</w:t>
            </w:r>
          </w:p>
        </w:tc>
        <w:tc>
          <w:tcPr>
            <w:tcW w:w="1416" w:type="dxa"/>
          </w:tcPr>
          <w:p w:rsidR="00B61D34" w:rsidRDefault="00B61D34">
            <w:pPr>
              <w:pStyle w:val="ConsPlusNormal"/>
              <w:jc w:val="center"/>
            </w:pPr>
            <w:r>
              <w:t>84</w:t>
            </w:r>
          </w:p>
        </w:tc>
        <w:tc>
          <w:tcPr>
            <w:tcW w:w="1417" w:type="dxa"/>
          </w:tcPr>
          <w:p w:rsidR="00B61D34" w:rsidRDefault="00B61D34">
            <w:pPr>
              <w:pStyle w:val="ConsPlusNormal"/>
              <w:jc w:val="center"/>
            </w:pPr>
            <w:r>
              <w:t>84</w:t>
            </w:r>
          </w:p>
        </w:tc>
      </w:tr>
      <w:tr w:rsidR="00B61D34">
        <w:tc>
          <w:tcPr>
            <w:tcW w:w="4819" w:type="dxa"/>
          </w:tcPr>
          <w:p w:rsidR="00B61D34" w:rsidRDefault="00B61D34">
            <w:pPr>
              <w:pStyle w:val="ConsPlusNormal"/>
            </w:pPr>
            <w:r>
              <w:t>город Суздаль</w:t>
            </w:r>
          </w:p>
        </w:tc>
        <w:tc>
          <w:tcPr>
            <w:tcW w:w="1416" w:type="dxa"/>
          </w:tcPr>
          <w:p w:rsidR="00B61D34" w:rsidRDefault="00B61D34">
            <w:pPr>
              <w:pStyle w:val="ConsPlusNormal"/>
              <w:jc w:val="center"/>
            </w:pPr>
            <w:r>
              <w:t>77</w:t>
            </w:r>
          </w:p>
        </w:tc>
        <w:tc>
          <w:tcPr>
            <w:tcW w:w="1416" w:type="dxa"/>
          </w:tcPr>
          <w:p w:rsidR="00B61D34" w:rsidRDefault="00B61D34">
            <w:pPr>
              <w:pStyle w:val="ConsPlusNormal"/>
              <w:jc w:val="center"/>
            </w:pPr>
            <w:r>
              <w:t>77</w:t>
            </w:r>
          </w:p>
        </w:tc>
        <w:tc>
          <w:tcPr>
            <w:tcW w:w="1417" w:type="dxa"/>
          </w:tcPr>
          <w:p w:rsidR="00B61D34" w:rsidRDefault="00B61D34">
            <w:pPr>
              <w:pStyle w:val="ConsPlusNormal"/>
              <w:jc w:val="center"/>
            </w:pPr>
            <w:r>
              <w:t>77</w:t>
            </w:r>
          </w:p>
        </w:tc>
      </w:tr>
      <w:tr w:rsidR="00B61D34">
        <w:tc>
          <w:tcPr>
            <w:tcW w:w="4819" w:type="dxa"/>
          </w:tcPr>
          <w:p w:rsidR="00B61D34" w:rsidRDefault="00B61D34">
            <w:pPr>
              <w:pStyle w:val="ConsPlusNormal"/>
            </w:pPr>
            <w:r>
              <w:t>Боголюбовское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Новоалександровское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Павловское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Селецкое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Юрьев-Польский район</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город Юрьев-Польский</w:t>
            </w:r>
          </w:p>
        </w:tc>
        <w:tc>
          <w:tcPr>
            <w:tcW w:w="1416" w:type="dxa"/>
          </w:tcPr>
          <w:p w:rsidR="00B61D34" w:rsidRDefault="00B61D34">
            <w:pPr>
              <w:pStyle w:val="ConsPlusNormal"/>
              <w:jc w:val="center"/>
            </w:pPr>
            <w:r>
              <w:t>94</w:t>
            </w:r>
          </w:p>
        </w:tc>
        <w:tc>
          <w:tcPr>
            <w:tcW w:w="1416" w:type="dxa"/>
          </w:tcPr>
          <w:p w:rsidR="00B61D34" w:rsidRDefault="00B61D34">
            <w:pPr>
              <w:pStyle w:val="ConsPlusNormal"/>
              <w:jc w:val="center"/>
            </w:pPr>
            <w:r>
              <w:t>94</w:t>
            </w:r>
          </w:p>
        </w:tc>
        <w:tc>
          <w:tcPr>
            <w:tcW w:w="1417" w:type="dxa"/>
          </w:tcPr>
          <w:p w:rsidR="00B61D34" w:rsidRDefault="00B61D34">
            <w:pPr>
              <w:pStyle w:val="ConsPlusNormal"/>
              <w:jc w:val="center"/>
            </w:pPr>
            <w:r>
              <w:t>94</w:t>
            </w:r>
          </w:p>
        </w:tc>
      </w:tr>
      <w:tr w:rsidR="00B61D34">
        <w:tc>
          <w:tcPr>
            <w:tcW w:w="4819" w:type="dxa"/>
          </w:tcPr>
          <w:p w:rsidR="00B61D34" w:rsidRDefault="00B61D34">
            <w:pPr>
              <w:pStyle w:val="ConsPlusNormal"/>
            </w:pPr>
            <w:r>
              <w:t>Красносельское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Небыловское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r w:rsidR="00B61D34">
        <w:tc>
          <w:tcPr>
            <w:tcW w:w="4819" w:type="dxa"/>
          </w:tcPr>
          <w:p w:rsidR="00B61D34" w:rsidRDefault="00B61D34">
            <w:pPr>
              <w:pStyle w:val="ConsPlusNormal"/>
            </w:pPr>
            <w:r>
              <w:t>Симское</w:t>
            </w:r>
          </w:p>
        </w:tc>
        <w:tc>
          <w:tcPr>
            <w:tcW w:w="1416" w:type="dxa"/>
          </w:tcPr>
          <w:p w:rsidR="00B61D34" w:rsidRDefault="00B61D34">
            <w:pPr>
              <w:pStyle w:val="ConsPlusNormal"/>
              <w:jc w:val="center"/>
            </w:pPr>
            <w:r>
              <w:t>95</w:t>
            </w:r>
          </w:p>
        </w:tc>
        <w:tc>
          <w:tcPr>
            <w:tcW w:w="1416" w:type="dxa"/>
          </w:tcPr>
          <w:p w:rsidR="00B61D34" w:rsidRDefault="00B61D34">
            <w:pPr>
              <w:pStyle w:val="ConsPlusNormal"/>
              <w:jc w:val="center"/>
            </w:pPr>
            <w:r>
              <w:t>95</w:t>
            </w:r>
          </w:p>
        </w:tc>
        <w:tc>
          <w:tcPr>
            <w:tcW w:w="1417" w:type="dxa"/>
          </w:tcPr>
          <w:p w:rsidR="00B61D34" w:rsidRDefault="00B61D34">
            <w:pPr>
              <w:pStyle w:val="ConsPlusNormal"/>
              <w:jc w:val="center"/>
            </w:pPr>
            <w:r>
              <w:t>95</w:t>
            </w:r>
          </w:p>
        </w:tc>
      </w:tr>
    </w:tbl>
    <w:p w:rsidR="00B61D34" w:rsidRDefault="00B61D34">
      <w:pPr>
        <w:pStyle w:val="ConsPlusNormal"/>
        <w:jc w:val="both"/>
      </w:pPr>
    </w:p>
    <w:p w:rsidR="00B61D34" w:rsidRDefault="00B61D34">
      <w:pPr>
        <w:pStyle w:val="ConsPlusNormal"/>
        <w:jc w:val="both"/>
      </w:pPr>
    </w:p>
    <w:p w:rsidR="00B61D34" w:rsidRDefault="00B61D34">
      <w:pPr>
        <w:pStyle w:val="ConsPlusNormal"/>
        <w:pBdr>
          <w:top w:val="single" w:sz="6" w:space="0" w:color="auto"/>
        </w:pBdr>
        <w:spacing w:before="100" w:after="100"/>
        <w:jc w:val="both"/>
        <w:rPr>
          <w:sz w:val="2"/>
          <w:szCs w:val="2"/>
        </w:rPr>
      </w:pPr>
    </w:p>
    <w:p w:rsidR="00B61D34" w:rsidRDefault="00B61D34"/>
    <w:sectPr w:rsidR="00B61D34" w:rsidSect="00C868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28B2"/>
    <w:rsid w:val="008A28B2"/>
    <w:rsid w:val="00B61D34"/>
    <w:rsid w:val="00C868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8A28B2"/>
    <w:pPr>
      <w:widowControl w:val="0"/>
      <w:autoSpaceDE w:val="0"/>
      <w:autoSpaceDN w:val="0"/>
    </w:pPr>
    <w:rPr>
      <w:sz w:val="24"/>
      <w:szCs w:val="20"/>
    </w:rPr>
  </w:style>
  <w:style w:type="paragraph" w:customStyle="1" w:styleId="ConsPlusNonformat">
    <w:name w:val="ConsPlusNonformat"/>
    <w:uiPriority w:val="99"/>
    <w:rsid w:val="008A28B2"/>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8A28B2"/>
    <w:pPr>
      <w:widowControl w:val="0"/>
      <w:autoSpaceDE w:val="0"/>
      <w:autoSpaceDN w:val="0"/>
    </w:pPr>
    <w:rPr>
      <w:b/>
      <w:sz w:val="24"/>
      <w:szCs w:val="20"/>
    </w:rPr>
  </w:style>
  <w:style w:type="paragraph" w:customStyle="1" w:styleId="ConsPlusCell">
    <w:name w:val="ConsPlusCell"/>
    <w:uiPriority w:val="99"/>
    <w:rsid w:val="008A28B2"/>
    <w:pPr>
      <w:widowControl w:val="0"/>
      <w:autoSpaceDE w:val="0"/>
      <w:autoSpaceDN w:val="0"/>
    </w:pPr>
    <w:rPr>
      <w:rFonts w:ascii="Courier New" w:hAnsi="Courier New" w:cs="Courier New"/>
      <w:sz w:val="20"/>
      <w:szCs w:val="20"/>
    </w:rPr>
  </w:style>
  <w:style w:type="paragraph" w:customStyle="1" w:styleId="ConsPlusDocList">
    <w:name w:val="ConsPlusDocList"/>
    <w:uiPriority w:val="99"/>
    <w:rsid w:val="008A28B2"/>
    <w:pPr>
      <w:widowControl w:val="0"/>
      <w:autoSpaceDE w:val="0"/>
      <w:autoSpaceDN w:val="0"/>
    </w:pPr>
    <w:rPr>
      <w:sz w:val="24"/>
      <w:szCs w:val="20"/>
    </w:rPr>
  </w:style>
  <w:style w:type="paragraph" w:customStyle="1" w:styleId="ConsPlusTitlePage">
    <w:name w:val="ConsPlusTitlePage"/>
    <w:uiPriority w:val="99"/>
    <w:rsid w:val="008A28B2"/>
    <w:pPr>
      <w:widowControl w:val="0"/>
      <w:autoSpaceDE w:val="0"/>
      <w:autoSpaceDN w:val="0"/>
    </w:pPr>
    <w:rPr>
      <w:rFonts w:ascii="Tahoma" w:hAnsi="Tahoma" w:cs="Tahoma"/>
      <w:sz w:val="20"/>
      <w:szCs w:val="20"/>
    </w:rPr>
  </w:style>
  <w:style w:type="paragraph" w:customStyle="1" w:styleId="ConsPlusJurTerm">
    <w:name w:val="ConsPlusJurTerm"/>
    <w:uiPriority w:val="99"/>
    <w:rsid w:val="008A28B2"/>
    <w:pPr>
      <w:widowControl w:val="0"/>
      <w:autoSpaceDE w:val="0"/>
      <w:autoSpaceDN w:val="0"/>
    </w:pPr>
    <w:rPr>
      <w:rFonts w:ascii="Tahoma" w:hAnsi="Tahoma" w:cs="Tahoma"/>
      <w:sz w:val="26"/>
      <w:szCs w:val="20"/>
    </w:rPr>
  </w:style>
  <w:style w:type="paragraph" w:customStyle="1" w:styleId="ConsPlusTextList">
    <w:name w:val="ConsPlusTextList"/>
    <w:uiPriority w:val="99"/>
    <w:rsid w:val="008A28B2"/>
    <w:pPr>
      <w:widowControl w:val="0"/>
      <w:autoSpaceDE w:val="0"/>
      <w:autoSpaceDN w:val="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130516" TargetMode="External"/><Relationship Id="rId18" Type="http://schemas.openxmlformats.org/officeDocument/2006/relationships/hyperlink" Target="https://login.consultant.ru/link/?req=doc&amp;base=LAW&amp;n=448995" TargetMode="External"/><Relationship Id="rId26" Type="http://schemas.openxmlformats.org/officeDocument/2006/relationships/hyperlink" Target="https://login.consultant.ru/link/?req=doc&amp;base=LAW&amp;n=467710" TargetMode="External"/><Relationship Id="rId39" Type="http://schemas.openxmlformats.org/officeDocument/2006/relationships/hyperlink" Target="https://login.consultant.ru/link/?req=doc&amp;base=RLAW072&amp;n=208006&amp;dst=101083" TargetMode="External"/><Relationship Id="rId21" Type="http://schemas.openxmlformats.org/officeDocument/2006/relationships/hyperlink" Target="https://login.consultant.ru/link/?req=doc&amp;base=LAW&amp;n=475991" TargetMode="External"/><Relationship Id="rId34" Type="http://schemas.openxmlformats.org/officeDocument/2006/relationships/hyperlink" Target="https://login.consultant.ru/link/?req=doc&amp;base=LAW&amp;n=500021" TargetMode="External"/><Relationship Id="rId42" Type="http://schemas.openxmlformats.org/officeDocument/2006/relationships/hyperlink" Target="https://login.consultant.ru/link/?req=doc&amp;base=LAW&amp;n=501480" TargetMode="External"/><Relationship Id="rId47" Type="http://schemas.openxmlformats.org/officeDocument/2006/relationships/hyperlink" Target="https://login.consultant.ru/link/?req=doc&amp;base=RLAW072&amp;n=217571&amp;dst=101100" TargetMode="External"/><Relationship Id="rId50" Type="http://schemas.openxmlformats.org/officeDocument/2006/relationships/hyperlink" Target="https://login.consultant.ru/link/?req=doc&amp;base=LAW&amp;n=498060" TargetMode="External"/><Relationship Id="rId55" Type="http://schemas.openxmlformats.org/officeDocument/2006/relationships/theme" Target="theme/theme1.xml"/><Relationship Id="rId7" Type="http://schemas.openxmlformats.org/officeDocument/2006/relationships/hyperlink" Target="https://login.consultant.ru/link/?req=doc&amp;base=RLAW072&amp;n=201020&amp;dst=100583" TargetMode="External"/><Relationship Id="rId12" Type="http://schemas.openxmlformats.org/officeDocument/2006/relationships/hyperlink" Target="https://login.consultant.ru/link/?req=doc&amp;base=LAW&amp;n=129344" TargetMode="External"/><Relationship Id="rId17" Type="http://schemas.openxmlformats.org/officeDocument/2006/relationships/hyperlink" Target="https://login.consultant.ru/link/?req=doc&amp;base=LAW&amp;n=448995" TargetMode="External"/><Relationship Id="rId25" Type="http://schemas.openxmlformats.org/officeDocument/2006/relationships/hyperlink" Target="https://login.consultant.ru/link/?req=doc&amp;base=LAW&amp;n=474964" TargetMode="External"/><Relationship Id="rId33" Type="http://schemas.openxmlformats.org/officeDocument/2006/relationships/hyperlink" Target="https://login.consultant.ru/link/?req=doc&amp;base=LAW&amp;n=477881" TargetMode="External"/><Relationship Id="rId38" Type="http://schemas.openxmlformats.org/officeDocument/2006/relationships/hyperlink" Target="https://login.consultant.ru/link/?req=doc&amp;base=LAW&amp;n=500021" TargetMode="External"/><Relationship Id="rId46" Type="http://schemas.openxmlformats.org/officeDocument/2006/relationships/hyperlink" Target="https://login.consultant.ru/link/?req=doc&amp;base=LAW&amp;n=500021&amp;dst=1498" TargetMode="External"/><Relationship Id="rId2" Type="http://schemas.openxmlformats.org/officeDocument/2006/relationships/settings" Target="settings.xml"/><Relationship Id="rId16" Type="http://schemas.openxmlformats.org/officeDocument/2006/relationships/hyperlink" Target="https://login.consultant.ru/link/?req=doc&amp;base=RLAW072&amp;n=209754" TargetMode="External"/><Relationship Id="rId20" Type="http://schemas.openxmlformats.org/officeDocument/2006/relationships/hyperlink" Target="https://login.consultant.ru/link/?req=doc&amp;base=LAW&amp;n=473381" TargetMode="External"/><Relationship Id="rId29" Type="http://schemas.openxmlformats.org/officeDocument/2006/relationships/hyperlink" Target="https://login.consultant.ru/link/?req=doc&amp;base=LAW&amp;n=448995" TargetMode="External"/><Relationship Id="rId41" Type="http://schemas.openxmlformats.org/officeDocument/2006/relationships/hyperlink" Target="https://login.consultant.ru/link/?req=doc&amp;base=LAW&amp;n=448995"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72&amp;n=209754&amp;dst=100920" TargetMode="External"/><Relationship Id="rId11" Type="http://schemas.openxmlformats.org/officeDocument/2006/relationships/hyperlink" Target="https://login.consultant.ru/link/?req=doc&amp;base=LAW&amp;n=475991" TargetMode="External"/><Relationship Id="rId24" Type="http://schemas.openxmlformats.org/officeDocument/2006/relationships/hyperlink" Target="https://login.consultant.ru/link/?req=doc&amp;base=RLAW072&amp;n=217907" TargetMode="External"/><Relationship Id="rId32" Type="http://schemas.openxmlformats.org/officeDocument/2006/relationships/hyperlink" Target="https://login.consultant.ru/link/?req=doc&amp;base=LAW&amp;n=129335" TargetMode="External"/><Relationship Id="rId37" Type="http://schemas.openxmlformats.org/officeDocument/2006/relationships/hyperlink" Target="https://login.consultant.ru/link/?req=doc&amp;base=LAW&amp;n=448995" TargetMode="External"/><Relationship Id="rId40" Type="http://schemas.openxmlformats.org/officeDocument/2006/relationships/hyperlink" Target="https://login.consultant.ru/link/?req=doc&amp;base=RLAW072&amp;n=204669" TargetMode="External"/><Relationship Id="rId45" Type="http://schemas.openxmlformats.org/officeDocument/2006/relationships/hyperlink" Target="https://login.consultant.ru/link/?req=doc&amp;base=LAW&amp;n=473381" TargetMode="External"/><Relationship Id="rId53" Type="http://schemas.openxmlformats.org/officeDocument/2006/relationships/hyperlink" Target="https://login.consultant.ru/link/?req=doc&amp;base=RLAW072&amp;n=216639" TargetMode="External"/><Relationship Id="rId5" Type="http://schemas.openxmlformats.org/officeDocument/2006/relationships/hyperlink" Target="https://login.consultant.ru/link/?req=doc&amp;base=LAW&amp;n=500021&amp;dst=103558" TargetMode="External"/><Relationship Id="rId15" Type="http://schemas.openxmlformats.org/officeDocument/2006/relationships/hyperlink" Target="https://login.consultant.ru/link/?req=doc&amp;base=RLAW072&amp;n=208006" TargetMode="External"/><Relationship Id="rId23" Type="http://schemas.openxmlformats.org/officeDocument/2006/relationships/hyperlink" Target="https://login.consultant.ru/link/?req=doc&amp;base=LAW&amp;n=473381" TargetMode="External"/><Relationship Id="rId28" Type="http://schemas.openxmlformats.org/officeDocument/2006/relationships/hyperlink" Target="https://login.consultant.ru/link/?req=doc&amp;base=LAW&amp;n=473381" TargetMode="External"/><Relationship Id="rId36" Type="http://schemas.openxmlformats.org/officeDocument/2006/relationships/hyperlink" Target="https://login.consultant.ru/link/?req=doc&amp;base=RLAW072&amp;n=208006" TargetMode="External"/><Relationship Id="rId49" Type="http://schemas.openxmlformats.org/officeDocument/2006/relationships/hyperlink" Target="https://login.consultant.ru/link/?req=doc&amp;base=LAW&amp;n=498042" TargetMode="External"/><Relationship Id="rId10" Type="http://schemas.openxmlformats.org/officeDocument/2006/relationships/hyperlink" Target="https://login.consultant.ru/link/?req=doc&amp;base=LAW&amp;n=471111" TargetMode="External"/><Relationship Id="rId19" Type="http://schemas.openxmlformats.org/officeDocument/2006/relationships/hyperlink" Target="https://login.consultant.ru/link/?req=doc&amp;base=LAW&amp;n=433972" TargetMode="External"/><Relationship Id="rId31" Type="http://schemas.openxmlformats.org/officeDocument/2006/relationships/hyperlink" Target="https://login.consultant.ru/link/?req=doc&amp;base=LAW&amp;n=473381" TargetMode="External"/><Relationship Id="rId44" Type="http://schemas.openxmlformats.org/officeDocument/2006/relationships/hyperlink" Target="https://login.consultant.ru/link/?req=doc&amp;base=LAW&amp;n=503944" TargetMode="External"/><Relationship Id="rId52" Type="http://schemas.openxmlformats.org/officeDocument/2006/relationships/hyperlink" Target="https://login.consultant.ru/link/?req=doc&amp;base=LAW&amp;n=44590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212229" TargetMode="External"/><Relationship Id="rId14" Type="http://schemas.openxmlformats.org/officeDocument/2006/relationships/hyperlink" Target="https://login.consultant.ru/link/?req=doc&amp;base=LAW&amp;n=282758" TargetMode="External"/><Relationship Id="rId22" Type="http://schemas.openxmlformats.org/officeDocument/2006/relationships/hyperlink" Target="https://login.consultant.ru/link/?req=doc&amp;base=LAW&amp;n=473381" TargetMode="External"/><Relationship Id="rId27" Type="http://schemas.openxmlformats.org/officeDocument/2006/relationships/hyperlink" Target="https://login.consultant.ru/link/?req=doc&amp;base=LAW&amp;n=473381" TargetMode="External"/><Relationship Id="rId30" Type="http://schemas.openxmlformats.org/officeDocument/2006/relationships/hyperlink" Target="https://login.consultant.ru/link/?req=doc&amp;base=RLAW072&amp;n=216429" TargetMode="External"/><Relationship Id="rId35" Type="http://schemas.openxmlformats.org/officeDocument/2006/relationships/hyperlink" Target="https://login.consultant.ru/link/?req=doc&amp;base=LAW&amp;n=448995" TargetMode="External"/><Relationship Id="rId43" Type="http://schemas.openxmlformats.org/officeDocument/2006/relationships/hyperlink" Target="https://login.consultant.ru/link/?req=doc&amp;base=LAW&amp;n=500021&amp;dst=5208" TargetMode="External"/><Relationship Id="rId48" Type="http://schemas.openxmlformats.org/officeDocument/2006/relationships/hyperlink" Target="https://login.consultant.ru/link/?req=doc&amp;base=LAW&amp;n=498041" TargetMode="External"/><Relationship Id="rId8" Type="http://schemas.openxmlformats.org/officeDocument/2006/relationships/hyperlink" Target="https://login.consultant.ru/link/?req=doc&amp;base=RLAW072&amp;n=217777" TargetMode="External"/><Relationship Id="rId51" Type="http://schemas.openxmlformats.org/officeDocument/2006/relationships/hyperlink" Target="https://login.consultant.ru/link/?req=doc&amp;base=LAW&amp;n=477797"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39</Pages>
  <Words>15644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subject/>
  <dc:creator>Пользователь Windows</dc:creator>
  <cp:keywords/>
  <dc:description/>
  <cp:lastModifiedBy>Пользователь Windows</cp:lastModifiedBy>
  <cp:revision>1</cp:revision>
  <dcterms:created xsi:type="dcterms:W3CDTF">2025-06-26T12:29:00Z</dcterms:created>
  <dcterms:modified xsi:type="dcterms:W3CDTF">2025-06-26T12:30:00Z</dcterms:modified>
</cp:coreProperties>
</file>