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F3C" w:rsidRDefault="00432F3C">
      <w:pPr>
        <w:pStyle w:val="ConsPlusTitlePage"/>
      </w:pPr>
      <w:r>
        <w:t xml:space="preserve">Документ предоставлен </w:t>
      </w:r>
      <w:hyperlink r:id="rId4" w:history="1">
        <w:r>
          <w:rPr>
            <w:color w:val="0000FF"/>
          </w:rPr>
          <w:t>КонсультантПлюс</w:t>
        </w:r>
      </w:hyperlink>
      <w:r>
        <w:br/>
      </w:r>
    </w:p>
    <w:p w:rsidR="00432F3C" w:rsidRDefault="00432F3C">
      <w:pPr>
        <w:pStyle w:val="ConsPlusNormal"/>
        <w:jc w:val="both"/>
        <w:outlineLvl w:val="0"/>
      </w:pPr>
    </w:p>
    <w:p w:rsidR="00432F3C" w:rsidRDefault="00432F3C">
      <w:pPr>
        <w:pStyle w:val="ConsPlusTitle"/>
        <w:jc w:val="center"/>
        <w:outlineLvl w:val="0"/>
      </w:pPr>
      <w:r>
        <w:t>ПРАВИТЕЛЬСТВО ВЛАДИМИРСКОЙ ОБЛАСТИ</w:t>
      </w:r>
    </w:p>
    <w:p w:rsidR="00432F3C" w:rsidRDefault="00432F3C">
      <w:pPr>
        <w:pStyle w:val="ConsPlusTitle"/>
        <w:jc w:val="both"/>
      </w:pPr>
    </w:p>
    <w:p w:rsidR="00432F3C" w:rsidRDefault="00432F3C">
      <w:pPr>
        <w:pStyle w:val="ConsPlusTitle"/>
        <w:jc w:val="center"/>
      </w:pPr>
      <w:r>
        <w:t>РАСПОРЯЖЕНИЕ</w:t>
      </w:r>
    </w:p>
    <w:p w:rsidR="00432F3C" w:rsidRDefault="00432F3C">
      <w:pPr>
        <w:pStyle w:val="ConsPlusTitle"/>
        <w:jc w:val="center"/>
      </w:pPr>
      <w:r>
        <w:t>от 7 июля 2023 г. N 537-р</w:t>
      </w:r>
    </w:p>
    <w:p w:rsidR="00432F3C" w:rsidRDefault="00432F3C">
      <w:pPr>
        <w:pStyle w:val="ConsPlusTitle"/>
        <w:jc w:val="both"/>
      </w:pPr>
    </w:p>
    <w:p w:rsidR="00432F3C" w:rsidRDefault="00432F3C">
      <w:pPr>
        <w:pStyle w:val="ConsPlusTitle"/>
        <w:jc w:val="center"/>
      </w:pPr>
      <w:r>
        <w:t>ОБ ОСНОВНЫХ НАПРАВЛЕНИЯХ БЮДЖЕТНОЙ, НАЛОГОВОЙ И ДОЛГОВОЙ</w:t>
      </w:r>
    </w:p>
    <w:p w:rsidR="00432F3C" w:rsidRDefault="00432F3C">
      <w:pPr>
        <w:pStyle w:val="ConsPlusTitle"/>
        <w:jc w:val="center"/>
      </w:pPr>
      <w:r>
        <w:t>ПОЛИТИКИ ВЛАДИМИРСКОЙ ОБЛАСТИ НА 2024 ГОД И НА ПЛАНОВЫЙ</w:t>
      </w:r>
    </w:p>
    <w:p w:rsidR="00432F3C" w:rsidRDefault="00432F3C">
      <w:pPr>
        <w:pStyle w:val="ConsPlusTitle"/>
        <w:jc w:val="center"/>
      </w:pPr>
      <w:r>
        <w:t>ПЕРИОД 2025 И 2026 ГОДОВ</w:t>
      </w:r>
    </w:p>
    <w:p w:rsidR="00432F3C" w:rsidRDefault="00432F3C">
      <w:pPr>
        <w:pStyle w:val="ConsPlusNormal"/>
        <w:jc w:val="both"/>
      </w:pPr>
    </w:p>
    <w:p w:rsidR="00432F3C" w:rsidRDefault="00432F3C">
      <w:pPr>
        <w:pStyle w:val="ConsPlusNormal"/>
        <w:ind w:firstLine="540"/>
        <w:jc w:val="both"/>
      </w:pPr>
      <w:r>
        <w:t xml:space="preserve">В соответствии со </w:t>
      </w:r>
      <w:hyperlink r:id="rId5" w:history="1">
        <w:r>
          <w:rPr>
            <w:color w:val="0000FF"/>
          </w:rPr>
          <w:t>статьей 172</w:t>
        </w:r>
      </w:hyperlink>
      <w:r>
        <w:t xml:space="preserve"> Бюджетного кодекса Российской Федерации, </w:t>
      </w:r>
      <w:hyperlink r:id="rId6" w:history="1">
        <w:r>
          <w:rPr>
            <w:color w:val="0000FF"/>
          </w:rPr>
          <w:t>Законом</w:t>
        </w:r>
      </w:hyperlink>
      <w:r>
        <w:t xml:space="preserve"> Владимирской области от 24.11.2000 N 82-ОЗ "О бюджетном процессе во Владимирской области", </w:t>
      </w:r>
      <w:hyperlink r:id="rId7" w:history="1">
        <w:r>
          <w:rPr>
            <w:color w:val="0000FF"/>
          </w:rPr>
          <w:t>распоряжением</w:t>
        </w:r>
      </w:hyperlink>
      <w:r>
        <w:t xml:space="preserve"> администрации области от 17.05.2019 N 419-р "О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 и в целях составления проекта областного бюджета на 2024 год и на плановый период 2025 и 2026 годов:</w:t>
      </w:r>
    </w:p>
    <w:p w:rsidR="00432F3C" w:rsidRDefault="00432F3C">
      <w:pPr>
        <w:pStyle w:val="ConsPlusNormal"/>
        <w:spacing w:before="240"/>
        <w:ind w:firstLine="540"/>
        <w:jc w:val="both"/>
      </w:pPr>
      <w:r>
        <w:t>1. Утвердить:</w:t>
      </w:r>
    </w:p>
    <w:p w:rsidR="00432F3C" w:rsidRDefault="00432F3C">
      <w:pPr>
        <w:pStyle w:val="ConsPlusNormal"/>
        <w:spacing w:before="240"/>
        <w:ind w:firstLine="540"/>
        <w:jc w:val="both"/>
      </w:pPr>
      <w:r>
        <w:t xml:space="preserve">1.1. Основные </w:t>
      </w:r>
      <w:hyperlink w:anchor="P38" w:history="1">
        <w:r>
          <w:rPr>
            <w:color w:val="0000FF"/>
          </w:rPr>
          <w:t>направления</w:t>
        </w:r>
      </w:hyperlink>
      <w:r>
        <w:t xml:space="preserve"> налоговой политики Владимирской области на 2024 год и на плановый период 2025 и 2026 годов согласно приложению N 1.</w:t>
      </w:r>
    </w:p>
    <w:p w:rsidR="00432F3C" w:rsidRDefault="00432F3C">
      <w:pPr>
        <w:pStyle w:val="ConsPlusNormal"/>
        <w:spacing w:before="240"/>
        <w:ind w:firstLine="540"/>
        <w:jc w:val="both"/>
      </w:pPr>
      <w:r>
        <w:t xml:space="preserve">1.2. Основные </w:t>
      </w:r>
      <w:hyperlink w:anchor="P133" w:history="1">
        <w:r>
          <w:rPr>
            <w:color w:val="0000FF"/>
          </w:rPr>
          <w:t>направления</w:t>
        </w:r>
      </w:hyperlink>
      <w:r>
        <w:t xml:space="preserve"> бюджетной политики Владимирской области на 2024 год и на плановый период 2025 и 2026 годов согласно приложению N 2.</w:t>
      </w:r>
    </w:p>
    <w:p w:rsidR="00432F3C" w:rsidRDefault="00432F3C">
      <w:pPr>
        <w:pStyle w:val="ConsPlusNormal"/>
        <w:spacing w:before="240"/>
        <w:ind w:firstLine="540"/>
        <w:jc w:val="both"/>
      </w:pPr>
      <w:r>
        <w:t xml:space="preserve">1.3. Основные </w:t>
      </w:r>
      <w:hyperlink w:anchor="P393" w:history="1">
        <w:r>
          <w:rPr>
            <w:color w:val="0000FF"/>
          </w:rPr>
          <w:t>направления</w:t>
        </w:r>
      </w:hyperlink>
      <w:r>
        <w:t xml:space="preserve"> долговой политики Владимирской области на 2024 год и на плановый период 2025 и 2026 годов согласно приложению N 3.</w:t>
      </w:r>
    </w:p>
    <w:p w:rsidR="00432F3C" w:rsidRDefault="00432F3C">
      <w:pPr>
        <w:pStyle w:val="ConsPlusNormal"/>
        <w:spacing w:before="240"/>
        <w:ind w:firstLine="540"/>
        <w:jc w:val="both"/>
      </w:pPr>
      <w:r>
        <w:t xml:space="preserve">1.4. </w:t>
      </w:r>
      <w:hyperlink w:anchor="P517" w:history="1">
        <w:r>
          <w:rPr>
            <w:color w:val="0000FF"/>
          </w:rPr>
          <w:t>Перечень</w:t>
        </w:r>
      </w:hyperlink>
      <w:r>
        <w:t xml:space="preserve"> приоритетных направлений софинансирования расходных обязательств муниципальных образований Владимирской области на 2024 год и на плановый период 2025 и 2026 годов согласно приложению N 4.</w:t>
      </w:r>
    </w:p>
    <w:p w:rsidR="00432F3C" w:rsidRDefault="00432F3C">
      <w:pPr>
        <w:pStyle w:val="ConsPlusNormal"/>
        <w:spacing w:before="240"/>
        <w:ind w:firstLine="540"/>
        <w:jc w:val="both"/>
      </w:pPr>
      <w:r>
        <w:t xml:space="preserve">1.5. Предельный </w:t>
      </w:r>
      <w:hyperlink w:anchor="P1397" w:history="1">
        <w:r>
          <w:rPr>
            <w:color w:val="0000FF"/>
          </w:rPr>
          <w:t>уровень</w:t>
        </w:r>
      </w:hyperlink>
      <w:r>
        <w:t xml:space="preserve"> софинансирования расходного обязательства муниципального образования из областного бюджета по муниципальным образованиям на 2024 год и на плановый период 2025 и 2026 годов согласно приложению N 5.</w:t>
      </w:r>
    </w:p>
    <w:p w:rsidR="00432F3C" w:rsidRDefault="00432F3C">
      <w:pPr>
        <w:pStyle w:val="ConsPlusNormal"/>
        <w:spacing w:before="240"/>
        <w:ind w:firstLine="540"/>
        <w:jc w:val="both"/>
      </w:pPr>
      <w:r>
        <w:t>2. Главным распорядителям средств областного бюджета обеспечить разработку проекта областного бюджета на основе основных направлений бюджетной, налоговой и долговой политики Владимирской области на 2024 год и на плановый период 2025 и 2026 годов.</w:t>
      </w:r>
    </w:p>
    <w:p w:rsidR="00432F3C" w:rsidRDefault="00432F3C">
      <w:pPr>
        <w:pStyle w:val="ConsPlusNormal"/>
        <w:spacing w:before="240"/>
        <w:ind w:firstLine="540"/>
        <w:jc w:val="both"/>
      </w:pPr>
      <w:r>
        <w:t>3. Рекомендовать органам местного самоуправления области организовать работу по формированию проектов местных бюджетов на 2024 год и на плановый период 2025 и 2026 годов с учетом основных направлений бюджетной, налоговой и долговой политики Владимирской области на 2024 год и на плановый период 2025 и 2026 годов.</w:t>
      </w:r>
    </w:p>
    <w:p w:rsidR="00432F3C" w:rsidRDefault="00432F3C">
      <w:pPr>
        <w:pStyle w:val="ConsPlusNormal"/>
        <w:spacing w:before="240"/>
        <w:ind w:firstLine="540"/>
        <w:jc w:val="both"/>
      </w:pPr>
      <w:r>
        <w:t>4. Министерству финансов Владимирской области направить настоящее распоряжение в Законодательное Собрание Владимирской области до 1 августа 2023 года.</w:t>
      </w:r>
    </w:p>
    <w:p w:rsidR="00432F3C" w:rsidRDefault="00432F3C">
      <w:pPr>
        <w:pStyle w:val="ConsPlusNormal"/>
        <w:spacing w:before="240"/>
        <w:ind w:firstLine="540"/>
        <w:jc w:val="both"/>
      </w:pPr>
      <w:r>
        <w:t>5. Контроль за исполнением настоящего распоряжения возложить на первого заместителя Губернатора Владимирской области, Министра финансов Владимирской области.</w:t>
      </w:r>
    </w:p>
    <w:p w:rsidR="00432F3C" w:rsidRDefault="00432F3C">
      <w:pPr>
        <w:pStyle w:val="ConsPlusNormal"/>
        <w:jc w:val="both"/>
      </w:pPr>
    </w:p>
    <w:p w:rsidR="00432F3C" w:rsidRDefault="00432F3C">
      <w:pPr>
        <w:pStyle w:val="ConsPlusNormal"/>
        <w:jc w:val="right"/>
      </w:pPr>
      <w:r>
        <w:t>Губернатор Владимирской области</w:t>
      </w:r>
    </w:p>
    <w:p w:rsidR="00432F3C" w:rsidRDefault="00432F3C">
      <w:pPr>
        <w:pStyle w:val="ConsPlusNormal"/>
        <w:jc w:val="right"/>
      </w:pPr>
      <w:r>
        <w:t>А.А.АВДЕЕВ</w:t>
      </w:r>
    </w:p>
    <w:p w:rsidR="00432F3C" w:rsidRDefault="00432F3C">
      <w:pPr>
        <w:pStyle w:val="ConsPlusNormal"/>
      </w:pPr>
      <w:r>
        <w:t>Владимир</w:t>
      </w:r>
    </w:p>
    <w:p w:rsidR="00432F3C" w:rsidRDefault="00432F3C">
      <w:pPr>
        <w:pStyle w:val="ConsPlusNormal"/>
        <w:spacing w:before="240"/>
      </w:pPr>
      <w:r>
        <w:t>7 июля 2023 года</w:t>
      </w:r>
    </w:p>
    <w:p w:rsidR="00432F3C" w:rsidRDefault="00432F3C">
      <w:pPr>
        <w:pStyle w:val="ConsPlusNormal"/>
        <w:spacing w:before="240"/>
      </w:pPr>
      <w:r>
        <w:t>N 537-р</w:t>
      </w: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right"/>
        <w:outlineLvl w:val="0"/>
      </w:pPr>
      <w:r>
        <w:t>Приложение N 1</w:t>
      </w:r>
    </w:p>
    <w:p w:rsidR="00432F3C" w:rsidRDefault="00432F3C">
      <w:pPr>
        <w:pStyle w:val="ConsPlusNormal"/>
        <w:jc w:val="right"/>
      </w:pPr>
      <w:r>
        <w:t>к распоряжению</w:t>
      </w:r>
    </w:p>
    <w:p w:rsidR="00432F3C" w:rsidRDefault="00432F3C">
      <w:pPr>
        <w:pStyle w:val="ConsPlusNormal"/>
        <w:jc w:val="right"/>
      </w:pPr>
      <w:r>
        <w:t>Правительства</w:t>
      </w:r>
    </w:p>
    <w:p w:rsidR="00432F3C" w:rsidRDefault="00432F3C">
      <w:pPr>
        <w:pStyle w:val="ConsPlusNormal"/>
        <w:jc w:val="right"/>
      </w:pPr>
      <w:r>
        <w:t>Владимирской области</w:t>
      </w:r>
    </w:p>
    <w:p w:rsidR="00432F3C" w:rsidRDefault="00432F3C">
      <w:pPr>
        <w:pStyle w:val="ConsPlusNormal"/>
        <w:jc w:val="right"/>
      </w:pPr>
      <w:r>
        <w:t>от 07.07.2023 N 537-р</w:t>
      </w:r>
    </w:p>
    <w:p w:rsidR="00432F3C" w:rsidRDefault="00432F3C">
      <w:pPr>
        <w:pStyle w:val="ConsPlusNormal"/>
        <w:jc w:val="both"/>
      </w:pPr>
    </w:p>
    <w:p w:rsidR="00432F3C" w:rsidRDefault="00432F3C">
      <w:pPr>
        <w:pStyle w:val="ConsPlusTitle"/>
        <w:jc w:val="center"/>
      </w:pPr>
      <w:bookmarkStart w:id="0" w:name="P38"/>
      <w:bookmarkEnd w:id="0"/>
      <w:r>
        <w:t>ОСНОВНЫЕ НАПРАВЛЕНИЯ</w:t>
      </w:r>
    </w:p>
    <w:p w:rsidR="00432F3C" w:rsidRDefault="00432F3C">
      <w:pPr>
        <w:pStyle w:val="ConsPlusTitle"/>
        <w:jc w:val="center"/>
      </w:pPr>
      <w:r>
        <w:t>НАЛОГОВОЙ ПОЛИТИКИ ВЛАДИМИРСКОЙ ОБЛАСТИ НА 2024 ГОД</w:t>
      </w:r>
    </w:p>
    <w:p w:rsidR="00432F3C" w:rsidRDefault="00432F3C">
      <w:pPr>
        <w:pStyle w:val="ConsPlusTitle"/>
        <w:jc w:val="center"/>
      </w:pPr>
      <w:r>
        <w:t>И НА ПЛАНОВЫЙ ПЕРИОД 2025 И 2026 ГОДОВ</w:t>
      </w:r>
    </w:p>
    <w:p w:rsidR="00432F3C" w:rsidRDefault="00432F3C">
      <w:pPr>
        <w:pStyle w:val="ConsPlusNormal"/>
        <w:jc w:val="both"/>
      </w:pPr>
    </w:p>
    <w:p w:rsidR="00432F3C" w:rsidRDefault="00432F3C">
      <w:pPr>
        <w:pStyle w:val="ConsPlusNormal"/>
        <w:ind w:firstLine="540"/>
        <w:jc w:val="both"/>
      </w:pPr>
      <w:r>
        <w:t xml:space="preserve">Основные направления налоговой политики Владимирской области на 2024 год и на плановый период 2025 и 2026 годов разработаны в соответствии со </w:t>
      </w:r>
      <w:hyperlink r:id="rId8" w:history="1">
        <w:r>
          <w:rPr>
            <w:color w:val="0000FF"/>
          </w:rPr>
          <w:t>статьей 172</w:t>
        </w:r>
      </w:hyperlink>
      <w:r>
        <w:t xml:space="preserve"> Бюджетного кодекса Российской Федерации, </w:t>
      </w:r>
      <w:hyperlink r:id="rId9" w:history="1">
        <w:r>
          <w:rPr>
            <w:color w:val="0000FF"/>
          </w:rPr>
          <w:t>Законом</w:t>
        </w:r>
      </w:hyperlink>
      <w:r>
        <w:t xml:space="preserve"> Владимирской области от 24 ноября 2000 года N 82-ОЗ "О бюджетном процессе во Владимирской области".</w:t>
      </w:r>
    </w:p>
    <w:p w:rsidR="00432F3C" w:rsidRDefault="00432F3C">
      <w:pPr>
        <w:pStyle w:val="ConsPlusNormal"/>
        <w:spacing w:before="240"/>
        <w:ind w:firstLine="540"/>
        <w:jc w:val="both"/>
      </w:pPr>
      <w:r>
        <w:t>Главным стратегическим ориентиром налоговой политики будет являться стабильность и предсказуемость регионального налогового законодательства, повышение ее прозрачности.</w:t>
      </w:r>
    </w:p>
    <w:p w:rsidR="00432F3C" w:rsidRDefault="00432F3C">
      <w:pPr>
        <w:pStyle w:val="ConsPlusNormal"/>
        <w:spacing w:before="240"/>
        <w:ind w:firstLine="540"/>
        <w:jc w:val="both"/>
      </w:pPr>
      <w:r>
        <w:t>Результатом реализации в этой сфере должно стать увеличение основных показателей социально-экономического развития Владимирской области.</w:t>
      </w:r>
    </w:p>
    <w:p w:rsidR="00432F3C" w:rsidRDefault="00432F3C">
      <w:pPr>
        <w:pStyle w:val="ConsPlusNormal"/>
        <w:spacing w:before="240"/>
        <w:ind w:firstLine="540"/>
        <w:jc w:val="both"/>
      </w:pPr>
      <w:r>
        <w:t>В случае изменений параметров налоговой системы Российской Федерации основные направления налоговой политики Владимирской области могут быть скорректированы в 2024 году при ее определении на 2025 и последующие годы.</w:t>
      </w:r>
    </w:p>
    <w:p w:rsidR="00432F3C" w:rsidRDefault="00432F3C">
      <w:pPr>
        <w:pStyle w:val="ConsPlusNormal"/>
        <w:jc w:val="both"/>
      </w:pPr>
    </w:p>
    <w:p w:rsidR="00432F3C" w:rsidRDefault="00432F3C">
      <w:pPr>
        <w:pStyle w:val="ConsPlusTitle"/>
        <w:jc w:val="center"/>
        <w:outlineLvl w:val="1"/>
      </w:pPr>
      <w:r>
        <w:t>I. Основные результаты реализации налоговой политики</w:t>
      </w:r>
    </w:p>
    <w:p w:rsidR="00432F3C" w:rsidRDefault="00432F3C">
      <w:pPr>
        <w:pStyle w:val="ConsPlusTitle"/>
        <w:jc w:val="center"/>
      </w:pPr>
      <w:r>
        <w:t>в 2022 году</w:t>
      </w:r>
    </w:p>
    <w:p w:rsidR="00432F3C" w:rsidRDefault="00432F3C">
      <w:pPr>
        <w:pStyle w:val="ConsPlusNormal"/>
        <w:jc w:val="both"/>
      </w:pPr>
    </w:p>
    <w:p w:rsidR="00432F3C" w:rsidRDefault="00432F3C">
      <w:pPr>
        <w:pStyle w:val="ConsPlusNormal"/>
        <w:ind w:firstLine="540"/>
        <w:jc w:val="both"/>
      </w:pPr>
      <w:r>
        <w:t>В 2022 году обеспечена позитивная динамика основных показателей, характеризующих социально-экономическое развитие региона.</w:t>
      </w:r>
    </w:p>
    <w:p w:rsidR="00432F3C" w:rsidRDefault="00432F3C">
      <w:pPr>
        <w:pStyle w:val="ConsPlusNormal"/>
        <w:spacing w:before="240"/>
        <w:ind w:firstLine="540"/>
        <w:jc w:val="both"/>
      </w:pPr>
      <w:r>
        <w:t>Так, оборот организаций составил 1679,4 млрд. рублей с ростом на 8% к уровню 2021 года. Индекс промышленного производства составил 103,2%, в том числе по виду экономической деятельности "добыча полезных ископаемых" - 102,9%, "обрабатывающие производства" - 104,3%. Объем производства продукции сельского хозяйства составил 44,7 млрд. рублей (101,2% к 2021 году в сопоставимой оценке). Объем работ, выполненных по виду деятельности "строительство", - 116,9 млрд. рублей, рост на 56,7%. Среднемесячная номинальная начисленная заработная плата работников организаций (включая субъекты малого предпринимательства) увеличилась на 17,5% и составила 45121,6 рублей.</w:t>
      </w:r>
    </w:p>
    <w:p w:rsidR="00432F3C" w:rsidRDefault="00432F3C">
      <w:pPr>
        <w:pStyle w:val="ConsPlusNormal"/>
        <w:spacing w:before="240"/>
        <w:ind w:firstLine="540"/>
        <w:jc w:val="both"/>
      </w:pPr>
      <w:r>
        <w:t>В 2022 году приоритетом оставалось обеспечение стабильных налоговых условий для хозяйствующих субъектов, а акцент сделан на повышении эффективности стимулирующей функции налоговой системы и улучшении качества администрирования.</w:t>
      </w:r>
    </w:p>
    <w:p w:rsidR="00432F3C" w:rsidRDefault="00432F3C">
      <w:pPr>
        <w:pStyle w:val="ConsPlusNormal"/>
        <w:spacing w:before="240"/>
        <w:ind w:firstLine="540"/>
        <w:jc w:val="both"/>
      </w:pPr>
      <w:r>
        <w:t>Объем инвестиций в основной капитал за счет всех источников финансирования в 2022 году составил 179,4 млрд. рублей, что на 47,7% больше уровня 2021 года (в сопоставимых ценах).</w:t>
      </w:r>
    </w:p>
    <w:p w:rsidR="00432F3C" w:rsidRDefault="00432F3C">
      <w:pPr>
        <w:pStyle w:val="ConsPlusNormal"/>
        <w:spacing w:before="240"/>
        <w:ind w:firstLine="540"/>
        <w:jc w:val="both"/>
      </w:pPr>
      <w:r>
        <w:t>Такой рост инвестиций продиктован инвестиционной и инновационной активностью организаций, в том числе за счет нового инструмента регионального развития - инфраструктурных бюджетных кредитов, которые направлены на реализацию новых проектов по комплексному социально-экономическому развитию городов и районов области.</w:t>
      </w:r>
    </w:p>
    <w:p w:rsidR="00432F3C" w:rsidRDefault="00432F3C">
      <w:pPr>
        <w:pStyle w:val="ConsPlusNormal"/>
        <w:spacing w:before="240"/>
        <w:ind w:firstLine="540"/>
        <w:jc w:val="both"/>
      </w:pPr>
      <w:r>
        <w:t>В 2022 году в объекты инфраструктуры за счет средств областного бюджета, высвобождаемых в результате проведенной реструктуризации бюджетных кредитов, предоставленных области из федерального бюджета, направлено 362,8 млн. рублей.</w:t>
      </w:r>
    </w:p>
    <w:p w:rsidR="00432F3C" w:rsidRDefault="00432F3C">
      <w:pPr>
        <w:pStyle w:val="ConsPlusNormal"/>
        <w:spacing w:before="240"/>
        <w:ind w:firstLine="540"/>
        <w:jc w:val="both"/>
      </w:pPr>
      <w:r>
        <w:t>Серьезным стимулом для инвестиций является введение инвестиционного налогового вычета по налогу на прибыль для организаций, реализующих на территории области инвестиционные проекты. В 2022 году данной преференцией воспользовались 9 организаций на общую сумму 2157,4 млн. рублей. В целях частичной компенсации выпадающих доходов бюджета от применения вычета в 2022 году области выделена дотация из федерального бюджета в сумме 280,7 млн. рублей.</w:t>
      </w:r>
    </w:p>
    <w:p w:rsidR="00432F3C" w:rsidRDefault="00432F3C">
      <w:pPr>
        <w:pStyle w:val="ConsPlusNormal"/>
        <w:spacing w:before="240"/>
        <w:ind w:firstLine="540"/>
        <w:jc w:val="both"/>
      </w:pPr>
      <w:r>
        <w:t>Для развития экономического потенциала области в части положительных изменений структуры валового регионального продукта, создания новых высококвалифицированных рабочих мест, роста денежных доходов населения большое внимание уделяется привлечению инвестиций на территорию области.</w:t>
      </w:r>
    </w:p>
    <w:p w:rsidR="00432F3C" w:rsidRDefault="00432F3C">
      <w:pPr>
        <w:pStyle w:val="ConsPlusNormal"/>
        <w:spacing w:before="240"/>
        <w:ind w:firstLine="540"/>
        <w:jc w:val="both"/>
      </w:pPr>
      <w:r>
        <w:t>АНО "Агентство экономического развития Владимирской области" заключены соглашения о сопровождении инвестиционных проектов по принципу "одного окна". Крупные инвестиционные проекты реализовывались в 2022 году при поддержки администрации области.</w:t>
      </w:r>
    </w:p>
    <w:p w:rsidR="00432F3C" w:rsidRDefault="00432F3C">
      <w:pPr>
        <w:pStyle w:val="ConsPlusNormal"/>
        <w:spacing w:before="240"/>
        <w:ind w:firstLine="540"/>
        <w:jc w:val="both"/>
      </w:pPr>
      <w:r>
        <w:t>В 2022 году продолжено дальнейшее развитие территории опережающего социально-экономического развития "Камешково", особой экономической зоны "Доброград-1". В декабре 2022 года создана новая особая экономическая зона "Владимир".</w:t>
      </w:r>
    </w:p>
    <w:p w:rsidR="00432F3C" w:rsidRDefault="00432F3C">
      <w:pPr>
        <w:pStyle w:val="ConsPlusNormal"/>
        <w:spacing w:before="240"/>
        <w:ind w:firstLine="540"/>
        <w:jc w:val="both"/>
      </w:pPr>
      <w:r>
        <w:t>Подписано 21 соглашение об условиях осуществления инвестиций на территории Владимирской области на общую сумму более 15 млрд. рублей.</w:t>
      </w:r>
    </w:p>
    <w:p w:rsidR="00432F3C" w:rsidRDefault="00432F3C">
      <w:pPr>
        <w:pStyle w:val="ConsPlusNormal"/>
        <w:spacing w:before="240"/>
        <w:ind w:firstLine="540"/>
        <w:jc w:val="both"/>
      </w:pPr>
      <w:r>
        <w:t>Государственную поддержку в 2022 году в связи с реализацией одобренных инвестиционных проектов получили 18 организаций области.</w:t>
      </w:r>
    </w:p>
    <w:p w:rsidR="00432F3C" w:rsidRDefault="00432F3C">
      <w:pPr>
        <w:pStyle w:val="ConsPlusNormal"/>
        <w:spacing w:before="240"/>
        <w:ind w:firstLine="540"/>
        <w:jc w:val="both"/>
      </w:pPr>
      <w:r>
        <w:t>Сумма предоставленной государственной поддержки в форме льготы по налогу на прибыль составила 338,2 млн. рублей, льготы по налогу на имущество - 282,7 млн. рублей. Общая сумма государственной поддержки составила 620,9 млн. рублей. Объем инвестиций, направленных на реализацию одобренных инвестиционных проектов, составил 29,5 млрд. рублей (нарастающий итог с начала реализации инвестиционных проектов).</w:t>
      </w:r>
    </w:p>
    <w:p w:rsidR="00432F3C" w:rsidRDefault="00432F3C">
      <w:pPr>
        <w:pStyle w:val="ConsPlusNormal"/>
        <w:spacing w:before="240"/>
        <w:ind w:firstLine="540"/>
        <w:jc w:val="both"/>
      </w:pPr>
      <w:r>
        <w:t>В целом в развитие экономики области в виде налоговых расходов направлено 12751,5 млн. рублей (льгот, преференций и вычетов).</w:t>
      </w:r>
    </w:p>
    <w:p w:rsidR="00432F3C" w:rsidRDefault="00432F3C">
      <w:pPr>
        <w:pStyle w:val="ConsPlusNormal"/>
        <w:spacing w:before="240"/>
        <w:ind w:firstLine="540"/>
        <w:jc w:val="both"/>
      </w:pPr>
      <w:r>
        <w:t>Особое внимание в области уделяется поддержке представителей малого и среднего бизнеса.</w:t>
      </w:r>
    </w:p>
    <w:p w:rsidR="00432F3C" w:rsidRDefault="00432F3C">
      <w:pPr>
        <w:pStyle w:val="ConsPlusNormal"/>
        <w:spacing w:before="240"/>
        <w:ind w:firstLine="540"/>
        <w:jc w:val="both"/>
      </w:pPr>
      <w:r>
        <w:t>В прошедшем году на поддержку малого и среднего бизнеса направлено 336 млн. рублей. Всего за 2022 год получили поддержку более 6300 субъектов малого и среднего предпринимательства, ими создано 492 новых рабочих места.</w:t>
      </w:r>
    </w:p>
    <w:p w:rsidR="00432F3C" w:rsidRDefault="00432F3C">
      <w:pPr>
        <w:pStyle w:val="ConsPlusNormal"/>
        <w:spacing w:before="240"/>
        <w:ind w:firstLine="540"/>
        <w:jc w:val="both"/>
      </w:pPr>
      <w:r>
        <w:t>Одним из направлений работы по росту доходного потенциала области является реализация мер по повышению эффективности налогового администрирования.</w:t>
      </w:r>
    </w:p>
    <w:p w:rsidR="00432F3C" w:rsidRDefault="00432F3C">
      <w:pPr>
        <w:pStyle w:val="ConsPlusNormal"/>
        <w:spacing w:before="240"/>
        <w:ind w:firstLine="540"/>
        <w:jc w:val="both"/>
      </w:pPr>
      <w:r>
        <w:t>В области принимаются меры по легализации "теневой" заработной платы. По итогам 2022 года проведена индивидуальная работа с 557 работодателями, имеющими задолженность по налогу на доходы физических лиц. Дополнительно поступило в бюджет области налога в сумме 74,3 млн. рублей. Проведена работа с налоговыми агентами, которые выплачивают заработную плату ниже среднего показателя по виду экономической деятельности и ниже минимального размера оплаты труда. По итогам проведенной индивидуальной работы дополнительно поступило в бюджет области налога на доходы физических лиц в сумме 84,3 млн. рублей.</w:t>
      </w:r>
    </w:p>
    <w:p w:rsidR="00432F3C" w:rsidRDefault="00432F3C">
      <w:pPr>
        <w:pStyle w:val="ConsPlusNormal"/>
        <w:spacing w:before="240"/>
        <w:ind w:firstLine="540"/>
        <w:jc w:val="both"/>
      </w:pPr>
      <w:r>
        <w:t>В 2022 году продолжена работа по реализации мероприятий, предусмотренных "дорожными картами", разработанными межведомственной рабочей группой по координации мероприятий по повышению роли местных налогов в формировании местных бюджетов. В результате уточнения органами местного самоуправления сведений в отношении земельных участков за 2022 год вовлечено в налоговый оборот 7739 земельных участков. В результате налоговыми органами дополнительно начислено земельного налога в сумме 12,2 млн. рублей.</w:t>
      </w:r>
    </w:p>
    <w:p w:rsidR="00432F3C" w:rsidRDefault="00432F3C">
      <w:pPr>
        <w:pStyle w:val="ConsPlusNormal"/>
        <w:spacing w:before="240"/>
        <w:ind w:firstLine="540"/>
        <w:jc w:val="both"/>
      </w:pPr>
      <w:r>
        <w:t>В ходе проведенных органами местного самоуправления в 2022 году рейдовых мероприятий с участием налоговых органов было выявлено 1819 объектов недвижимости, не поставленных на кадастровый и налоговый учеты. В отношении 950 объектов зарегистрированы права собственности на недвижимое имущество.</w:t>
      </w:r>
    </w:p>
    <w:p w:rsidR="00432F3C" w:rsidRDefault="00432F3C">
      <w:pPr>
        <w:pStyle w:val="ConsPlusNormal"/>
        <w:spacing w:before="240"/>
        <w:ind w:firstLine="540"/>
        <w:jc w:val="both"/>
      </w:pPr>
      <w:r>
        <w:t>В целях повышения уровня собираемости имущественных налогов с физических лиц, а также предоставления жителям региона возможности получить необходимые консультации по вопросам исчисления налогов в области организована работа "мобильных офисов" по уплате гражданами налогов на территории сельских населенных пунктов. В 2022 году организовано 39 выездов "мобильных офисов" с участием 637 физических лиц.</w:t>
      </w:r>
    </w:p>
    <w:p w:rsidR="00432F3C" w:rsidRDefault="00432F3C">
      <w:pPr>
        <w:pStyle w:val="ConsPlusNormal"/>
        <w:spacing w:before="240"/>
        <w:ind w:firstLine="540"/>
        <w:jc w:val="both"/>
      </w:pPr>
      <w:r>
        <w:t>В результате реализации налоговой политики объем поступлений налоговых и неналоговых доходов в консолидированный бюджет области составил в 2022 году 84929,6 млн. рублей, или 111,1% к годовому плану и 106% к уровню 2021 года.</w:t>
      </w:r>
    </w:p>
    <w:p w:rsidR="00432F3C" w:rsidRDefault="00432F3C">
      <w:pPr>
        <w:pStyle w:val="ConsPlusNormal"/>
        <w:jc w:val="both"/>
      </w:pPr>
    </w:p>
    <w:p w:rsidR="00432F3C" w:rsidRDefault="00432F3C">
      <w:pPr>
        <w:pStyle w:val="ConsPlusTitle"/>
        <w:jc w:val="center"/>
        <w:outlineLvl w:val="1"/>
      </w:pPr>
      <w:r>
        <w:t>II. Основные направления налоговой политики на 2024 год</w:t>
      </w:r>
    </w:p>
    <w:p w:rsidR="00432F3C" w:rsidRDefault="00432F3C">
      <w:pPr>
        <w:pStyle w:val="ConsPlusTitle"/>
        <w:jc w:val="center"/>
      </w:pPr>
      <w:r>
        <w:t>и на плановый период 2025 и 2026 годов</w:t>
      </w:r>
    </w:p>
    <w:p w:rsidR="00432F3C" w:rsidRDefault="00432F3C">
      <w:pPr>
        <w:pStyle w:val="ConsPlusNormal"/>
        <w:jc w:val="both"/>
      </w:pPr>
    </w:p>
    <w:p w:rsidR="00432F3C" w:rsidRDefault="00432F3C">
      <w:pPr>
        <w:pStyle w:val="ConsPlusNormal"/>
        <w:ind w:firstLine="540"/>
        <w:jc w:val="both"/>
      </w:pPr>
      <w:r>
        <w:t>Основные направления налоговой политики на 2024 год и на плановый период 2025 и 2026 годов формируются в условиях постепенного смещения от антикризисной политики к достижению структурных изменений в экономике с акцентом на технологическое развитие и поддержку инфраструктуры.</w:t>
      </w:r>
    </w:p>
    <w:p w:rsidR="00432F3C" w:rsidRDefault="00432F3C">
      <w:pPr>
        <w:pStyle w:val="ConsPlusNormal"/>
        <w:spacing w:before="240"/>
        <w:ind w:firstLine="540"/>
        <w:jc w:val="both"/>
      </w:pPr>
      <w:r>
        <w:t>В 2024 - 2026 годах будет продолжена реализация основных целей и задач налоговой политики, предусмотренных в предыдущие годы.</w:t>
      </w:r>
    </w:p>
    <w:p w:rsidR="00432F3C" w:rsidRDefault="00432F3C">
      <w:pPr>
        <w:pStyle w:val="ConsPlusNormal"/>
        <w:spacing w:before="240"/>
        <w:ind w:firstLine="540"/>
        <w:jc w:val="both"/>
      </w:pPr>
      <w:r>
        <w:t>В целом в налоговой политике приоритетом остается обеспечение стабильных налоговых условий для хозяйствующих субъектов, повышение эффективности стимулирующей функции налоговой системы и улучшение качества администрирования с сопутствующим облегчением административной нагрузки для налогоплательщиков и повышением собираемости налогов.</w:t>
      </w:r>
    </w:p>
    <w:p w:rsidR="00432F3C" w:rsidRDefault="00432F3C">
      <w:pPr>
        <w:pStyle w:val="ConsPlusNormal"/>
        <w:spacing w:before="240"/>
        <w:ind w:firstLine="540"/>
        <w:jc w:val="both"/>
      </w:pPr>
      <w:r>
        <w:t>Налоговая политика Владимирской области в 2024 году и на плановый период до 2026 года ориентирована на развитие доходного потенциала области на основе экономического роста, а не за счет повышения налоговой нагрузки на плательщиков.</w:t>
      </w:r>
    </w:p>
    <w:p w:rsidR="00432F3C" w:rsidRDefault="00432F3C">
      <w:pPr>
        <w:pStyle w:val="ConsPlusNormal"/>
        <w:spacing w:before="240"/>
        <w:ind w:firstLine="540"/>
        <w:jc w:val="both"/>
      </w:pPr>
      <w:r>
        <w:t>Основными направлениями налоговой политики Владимирской области в среднесрочной перспективе являются:</w:t>
      </w:r>
    </w:p>
    <w:p w:rsidR="00432F3C" w:rsidRDefault="00432F3C">
      <w:pPr>
        <w:pStyle w:val="ConsPlusNormal"/>
        <w:spacing w:before="240"/>
        <w:ind w:firstLine="540"/>
        <w:jc w:val="both"/>
      </w:pPr>
      <w:r>
        <w:t>- совершенствование налогового законодательства области с учетом изменений в налоговом законодательстве Российской Федерации;</w:t>
      </w:r>
    </w:p>
    <w:p w:rsidR="00432F3C" w:rsidRDefault="00432F3C">
      <w:pPr>
        <w:pStyle w:val="ConsPlusNormal"/>
        <w:spacing w:before="240"/>
        <w:ind w:firstLine="540"/>
        <w:jc w:val="both"/>
      </w:pPr>
      <w:r>
        <w:t>- реализация механизмов налогового стимулирования в рамках приоритетных направлений промышленной и инвестиционной политики области;</w:t>
      </w:r>
    </w:p>
    <w:p w:rsidR="00432F3C" w:rsidRDefault="00432F3C">
      <w:pPr>
        <w:pStyle w:val="ConsPlusNormal"/>
        <w:spacing w:before="240"/>
        <w:ind w:firstLine="540"/>
        <w:jc w:val="both"/>
      </w:pPr>
      <w:r>
        <w:t>- обеспечение бюджетной, экономической и социальной эффективности налоговых расходов;</w:t>
      </w:r>
    </w:p>
    <w:p w:rsidR="00432F3C" w:rsidRDefault="00432F3C">
      <w:pPr>
        <w:pStyle w:val="ConsPlusNormal"/>
        <w:spacing w:before="240"/>
        <w:ind w:firstLine="540"/>
        <w:jc w:val="both"/>
      </w:pPr>
      <w:r>
        <w:t>- оказание содействия среднему и малому бизнесу для развития предпринимательской деятельности;</w:t>
      </w:r>
    </w:p>
    <w:p w:rsidR="00432F3C" w:rsidRDefault="00432F3C">
      <w:pPr>
        <w:pStyle w:val="ConsPlusNormal"/>
        <w:spacing w:before="240"/>
        <w:ind w:firstLine="540"/>
        <w:jc w:val="both"/>
      </w:pPr>
      <w:r>
        <w:t>- усиление мер по укреплению налоговой дисциплины налогоплательщиков;</w:t>
      </w:r>
    </w:p>
    <w:p w:rsidR="00432F3C" w:rsidRDefault="00432F3C">
      <w:pPr>
        <w:pStyle w:val="ConsPlusNormal"/>
        <w:spacing w:before="240"/>
        <w:ind w:firstLine="540"/>
        <w:jc w:val="both"/>
      </w:pPr>
      <w:r>
        <w:t>- повышение эффективности управления государственным имуществом Владимирской области.</w:t>
      </w:r>
    </w:p>
    <w:p w:rsidR="00432F3C" w:rsidRDefault="00432F3C">
      <w:pPr>
        <w:pStyle w:val="ConsPlusNormal"/>
        <w:spacing w:before="240"/>
        <w:ind w:firstLine="540"/>
        <w:jc w:val="both"/>
      </w:pPr>
      <w:r>
        <w:t>В трехлетней перспективе будет продолжена работа по укреплению доходной базы бюджета области за счет наращивания стабильных доходных источников и мобилизации в бюджет имеющихся резервов.</w:t>
      </w:r>
    </w:p>
    <w:p w:rsidR="00432F3C" w:rsidRDefault="00432F3C">
      <w:pPr>
        <w:pStyle w:val="ConsPlusNormal"/>
        <w:spacing w:before="240"/>
        <w:ind w:firstLine="540"/>
        <w:jc w:val="both"/>
      </w:pPr>
      <w:r>
        <w:t>Рост бюджетных поступлений планируется достичь за счет:</w:t>
      </w:r>
    </w:p>
    <w:p w:rsidR="00432F3C" w:rsidRDefault="00432F3C">
      <w:pPr>
        <w:pStyle w:val="ConsPlusNormal"/>
        <w:spacing w:before="240"/>
        <w:ind w:firstLine="540"/>
        <w:jc w:val="both"/>
      </w:pPr>
      <w:r>
        <w:t>- роста инвестиционной и инновационной активности посредством оказания государственной поддержки инвесторам, в том числе за счет инвестиционных бюджетных кредитов из федерального бюджета, специальных казначейских кредитов, а также путем направления бюджетных инвестиций в объекты инфраструктуры за счет средств областного бюджета, высвобождаемых в результате проведенной реструктуризации бюджетных кредитов, предоставленных области из федерального бюджета;</w:t>
      </w:r>
    </w:p>
    <w:p w:rsidR="00432F3C" w:rsidRDefault="00432F3C">
      <w:pPr>
        <w:pStyle w:val="ConsPlusNormal"/>
        <w:spacing w:before="240"/>
        <w:ind w:firstLine="540"/>
        <w:jc w:val="both"/>
      </w:pPr>
      <w:r>
        <w:t>- совершенствования применения специальных налоговых режимов для развития малого и среднего предпринимательства;</w:t>
      </w:r>
    </w:p>
    <w:p w:rsidR="00432F3C" w:rsidRDefault="00432F3C">
      <w:pPr>
        <w:pStyle w:val="ConsPlusNormal"/>
        <w:spacing w:before="240"/>
        <w:ind w:firstLine="540"/>
        <w:jc w:val="both"/>
      </w:pPr>
      <w:r>
        <w:t>- выявления и пресечения схем минимизации налогов, совершенствования методов контроля легализации "теневой" заработной платы;</w:t>
      </w:r>
    </w:p>
    <w:p w:rsidR="00432F3C" w:rsidRDefault="00432F3C">
      <w:pPr>
        <w:pStyle w:val="ConsPlusNormal"/>
        <w:spacing w:before="240"/>
        <w:ind w:firstLine="540"/>
        <w:jc w:val="both"/>
      </w:pPr>
      <w:r>
        <w:t>- расширения налоговой базы по имущественным налогам путем выявления и включения в налогооблагаемую базу недвижимого имущества и земельных участков, которые до настоящего времени не зарегистрированы;</w:t>
      </w:r>
    </w:p>
    <w:p w:rsidR="00432F3C" w:rsidRDefault="00432F3C">
      <w:pPr>
        <w:pStyle w:val="ConsPlusNormal"/>
        <w:spacing w:before="240"/>
        <w:ind w:firstLine="540"/>
        <w:jc w:val="both"/>
      </w:pPr>
      <w:r>
        <w:t>- совершенствования методов налогового администрирования, повышения уровня ответственности главных администраторов доходов за выполнение плановых показателей поступления доходов в консолидированный бюджет области;</w:t>
      </w:r>
    </w:p>
    <w:p w:rsidR="00432F3C" w:rsidRDefault="00432F3C">
      <w:pPr>
        <w:pStyle w:val="ConsPlusNormal"/>
        <w:spacing w:before="240"/>
        <w:ind w:firstLine="540"/>
        <w:jc w:val="both"/>
      </w:pPr>
      <w:r>
        <w:t>- проведения оценки социальной и бюджетной эффективности налоговых расходов консолидированного бюджета области;</w:t>
      </w:r>
    </w:p>
    <w:p w:rsidR="00432F3C" w:rsidRDefault="00432F3C">
      <w:pPr>
        <w:pStyle w:val="ConsPlusNormal"/>
        <w:spacing w:before="240"/>
        <w:ind w:firstLine="540"/>
        <w:jc w:val="both"/>
      </w:pPr>
      <w:r>
        <w:t>- совершенствования управления областной и муниципальной собственностью.</w:t>
      </w:r>
    </w:p>
    <w:p w:rsidR="00432F3C" w:rsidRDefault="00432F3C">
      <w:pPr>
        <w:pStyle w:val="ConsPlusNormal"/>
        <w:spacing w:before="240"/>
        <w:ind w:firstLine="540"/>
        <w:jc w:val="both"/>
      </w:pPr>
      <w:r>
        <w:t>Координация работы органов государственной власти и органов местного самоуправления по мобилизации доходов в бюджет области будет осуществляться в рамках деятельности межведомственных рабочих групп и комиссий по платежам в областной и местные бюджеты и легализации объектов налогообложения.</w:t>
      </w:r>
    </w:p>
    <w:p w:rsidR="00432F3C" w:rsidRDefault="00432F3C">
      <w:pPr>
        <w:pStyle w:val="ConsPlusNormal"/>
        <w:spacing w:before="240"/>
        <w:ind w:firstLine="540"/>
        <w:jc w:val="both"/>
      </w:pPr>
      <w:r>
        <w:t>Формирование налоговых и неналоговых доходов будет основываться на вступивших в силу, а также планируемых к принятию с 2024 года изменений федерального и регионального законодательства:</w:t>
      </w:r>
    </w:p>
    <w:p w:rsidR="00432F3C" w:rsidRDefault="00432F3C">
      <w:pPr>
        <w:pStyle w:val="ConsPlusNormal"/>
        <w:spacing w:before="240"/>
        <w:ind w:firstLine="540"/>
        <w:jc w:val="both"/>
      </w:pPr>
      <w:r>
        <w:t>Изменения, внесенные на федеральном уровне:</w:t>
      </w:r>
    </w:p>
    <w:p w:rsidR="00432F3C" w:rsidRDefault="00432F3C">
      <w:pPr>
        <w:pStyle w:val="ConsPlusNormal"/>
        <w:spacing w:before="240"/>
        <w:ind w:firstLine="540"/>
        <w:jc w:val="both"/>
      </w:pPr>
      <w:r>
        <w:t>- с 1 января 2026 года увеличивается норматив зачисления акцизов на нефтепродукты в бюджеты субъектов Российской Федерации с 74,9% до 88%;</w:t>
      </w:r>
    </w:p>
    <w:p w:rsidR="00432F3C" w:rsidRDefault="00432F3C">
      <w:pPr>
        <w:pStyle w:val="ConsPlusNormal"/>
        <w:spacing w:before="240"/>
        <w:ind w:firstLine="540"/>
        <w:jc w:val="both"/>
      </w:pPr>
      <w:r>
        <w:t>- до 31 декабря 2024 года для аккредитованных ИТ-компаний установлена налоговая ставка по налогу на прибыль организаций в размере 0 процентов;</w:t>
      </w:r>
    </w:p>
    <w:p w:rsidR="00432F3C" w:rsidRDefault="00432F3C">
      <w:pPr>
        <w:pStyle w:val="ConsPlusNormal"/>
        <w:spacing w:before="240"/>
        <w:ind w:firstLine="540"/>
        <w:jc w:val="both"/>
      </w:pPr>
      <w:r>
        <w:t>- продлевается до 2031 года порядок зачисления налога на прибыль организаций в федеральный бюджет по ставке 3%, в бюджеты субъектов Российской Федерации - по ставке 17%;</w:t>
      </w:r>
    </w:p>
    <w:p w:rsidR="00432F3C" w:rsidRDefault="00432F3C">
      <w:pPr>
        <w:pStyle w:val="ConsPlusNormal"/>
        <w:spacing w:before="240"/>
        <w:ind w:firstLine="540"/>
        <w:jc w:val="both"/>
      </w:pPr>
      <w:r>
        <w:t>- с 1 января 2024 года увеличиваются социальные налоговые вычеты по налогу на доходы физических лиц: за обучение - с 50000 рублей до 110000 рублей; за медицинские и физкультурно-оздоровительные услуги - со 120000 до 150000 рублей;</w:t>
      </w:r>
    </w:p>
    <w:p w:rsidR="00432F3C" w:rsidRDefault="00432F3C">
      <w:pPr>
        <w:pStyle w:val="ConsPlusNormal"/>
        <w:spacing w:before="240"/>
        <w:ind w:firstLine="540"/>
        <w:jc w:val="both"/>
      </w:pPr>
      <w:r>
        <w:t>- продлевается до 1 января 2025 года период, в течение которого базу по налогу на прибыль организаций можно уменьшить на перенесенные убытки не более чем на 50%;</w:t>
      </w:r>
    </w:p>
    <w:p w:rsidR="00432F3C" w:rsidRDefault="00432F3C">
      <w:pPr>
        <w:pStyle w:val="ConsPlusNormal"/>
        <w:spacing w:before="240"/>
        <w:ind w:firstLine="540"/>
        <w:jc w:val="both"/>
      </w:pPr>
      <w:r>
        <w:t>- для субъектов Российской Федерации продлевается до 1 января 2025 года право установления пониженных ставок по налогу на прибыль организаций;</w:t>
      </w:r>
    </w:p>
    <w:p w:rsidR="00432F3C" w:rsidRDefault="00432F3C">
      <w:pPr>
        <w:pStyle w:val="ConsPlusNormal"/>
        <w:spacing w:before="240"/>
        <w:ind w:firstLine="540"/>
        <w:jc w:val="both"/>
      </w:pPr>
      <w:r>
        <w:t>- устанавливается первоочередной порядок зачисления налога на доходы физических лиц в региональные бюджеты из средств на едином налоговом счете;</w:t>
      </w:r>
    </w:p>
    <w:p w:rsidR="00432F3C" w:rsidRDefault="00432F3C">
      <w:pPr>
        <w:pStyle w:val="ConsPlusNormal"/>
        <w:spacing w:before="240"/>
        <w:ind w:firstLine="540"/>
        <w:jc w:val="both"/>
      </w:pPr>
      <w:r>
        <w:t>- усовершенствуется институт "единого налогового платежа", изменения направлены на повышение ритмичности поступления доходов в бюджеты субъектов Российской Федерации и местные бюджеты.</w:t>
      </w:r>
    </w:p>
    <w:p w:rsidR="00432F3C" w:rsidRDefault="00432F3C">
      <w:pPr>
        <w:pStyle w:val="ConsPlusNormal"/>
        <w:spacing w:before="240"/>
        <w:ind w:firstLine="540"/>
        <w:jc w:val="both"/>
      </w:pPr>
      <w:r>
        <w:t>Изменения, внесенные на региональном уровне:</w:t>
      </w:r>
    </w:p>
    <w:p w:rsidR="00432F3C" w:rsidRDefault="00432F3C">
      <w:pPr>
        <w:pStyle w:val="ConsPlusNormal"/>
        <w:spacing w:before="240"/>
        <w:ind w:firstLine="540"/>
        <w:jc w:val="both"/>
      </w:pPr>
      <w:r>
        <w:t>- по упрощенной и патентной системам налогообложения до 1 января 2025 года устанавливается налоговая ставка в размере 0 процентов для налогоплательщиков - индивидуальных предпринимателей, впервые зарегистрированных и осуществляющих предпринимательскую деятельность в производственной, социальной и (или) научной сферах, а также в сфере бытовых услуг населению и услуг по предоставлению мест для временного проживания;</w:t>
      </w:r>
    </w:p>
    <w:p w:rsidR="00432F3C" w:rsidRDefault="00432F3C">
      <w:pPr>
        <w:pStyle w:val="ConsPlusNormal"/>
        <w:spacing w:before="240"/>
        <w:ind w:firstLine="540"/>
        <w:jc w:val="both"/>
      </w:pPr>
      <w:r>
        <w:t>- устанавливается налоговая льгота по налогу на имущество для организаций, реализующих в области инвестиционные проекты в сфере обращения с твердыми коммунальными отходами (обработка, утилизация), в отношении имущества, созданного и (или) приобретенного в рамках реализуемого проекта;</w:t>
      </w:r>
    </w:p>
    <w:p w:rsidR="00432F3C" w:rsidRDefault="00432F3C">
      <w:pPr>
        <w:pStyle w:val="ConsPlusNormal"/>
        <w:spacing w:before="240"/>
        <w:ind w:firstLine="540"/>
        <w:jc w:val="both"/>
      </w:pPr>
      <w:r>
        <w:t>- освобождаются от налога на имущество специально созданные организации, которые реализуют мероприятия по догазификации населенных пунктов Владимирской области в отношении газопроводов газораспределительной сети, вновь введенных в эксплуатацию с 1 января 2022 года;</w:t>
      </w:r>
    </w:p>
    <w:p w:rsidR="00432F3C" w:rsidRDefault="00432F3C">
      <w:pPr>
        <w:pStyle w:val="ConsPlusNormal"/>
        <w:spacing w:before="240"/>
        <w:ind w:firstLine="540"/>
        <w:jc w:val="both"/>
      </w:pPr>
      <w:r>
        <w:t>- устанавливается налоговая льгота для негосударственных и немуниципальных организаций - в отношении имущества, используемого в деятельности музеев;</w:t>
      </w:r>
    </w:p>
    <w:p w:rsidR="00432F3C" w:rsidRDefault="00432F3C">
      <w:pPr>
        <w:pStyle w:val="ConsPlusNormal"/>
        <w:spacing w:before="240"/>
        <w:ind w:firstLine="540"/>
        <w:jc w:val="both"/>
      </w:pPr>
      <w:r>
        <w:t>- освобождаются от налога на имущество организации в отношении имущества жилых помещений, введенных в эксплуатацию после 1 января 2022 года и используемых физическими лицами для целей, не связанных с осуществлением предпринимательской деятельности, на основании договора аренды (найма) и (или) договоров безвозмездного пользования;</w:t>
      </w:r>
    </w:p>
    <w:p w:rsidR="00432F3C" w:rsidRDefault="00432F3C">
      <w:pPr>
        <w:pStyle w:val="ConsPlusNormal"/>
        <w:spacing w:before="240"/>
        <w:ind w:firstLine="540"/>
        <w:jc w:val="both"/>
      </w:pPr>
      <w:r>
        <w:t>- планируется введение инвестиционного налогового вычета для организаций, осуществляющих деятельность в сфере телекоммуникаций, заключивших соглашение о взаимодействии при реализации мероприятий Государственной программы области "Информационное общество";</w:t>
      </w:r>
    </w:p>
    <w:p w:rsidR="00432F3C" w:rsidRDefault="00432F3C">
      <w:pPr>
        <w:pStyle w:val="ConsPlusNormal"/>
        <w:spacing w:before="240"/>
        <w:ind w:firstLine="540"/>
        <w:jc w:val="both"/>
      </w:pPr>
      <w:r>
        <w:t xml:space="preserve">- принят </w:t>
      </w:r>
      <w:hyperlink r:id="rId10" w:history="1">
        <w:r>
          <w:rPr>
            <w:color w:val="0000FF"/>
          </w:rPr>
          <w:t>Закон</w:t>
        </w:r>
      </w:hyperlink>
      <w:r>
        <w:t xml:space="preserve"> Владимирской области "О поддержке семейных предприятий во Владимирской области", позволяющий стимулировать развитие на территории области семейного бизнеса, как особого сегмента малого и среднего предпринимательства.</w:t>
      </w:r>
    </w:p>
    <w:p w:rsidR="00432F3C" w:rsidRDefault="00432F3C">
      <w:pPr>
        <w:pStyle w:val="ConsPlusNormal"/>
        <w:spacing w:before="240"/>
        <w:ind w:firstLine="540"/>
        <w:jc w:val="both"/>
      </w:pPr>
      <w:r>
        <w:t>На региональном уровне сохраняются все ранее установленные налоговые расходы для юридических и физических лиц, индивидуальных предпринимателей (налоговые льготы и налоговые вычеты).</w:t>
      </w:r>
    </w:p>
    <w:p w:rsidR="00432F3C" w:rsidRDefault="00432F3C">
      <w:pPr>
        <w:pStyle w:val="ConsPlusNormal"/>
        <w:spacing w:before="240"/>
        <w:ind w:firstLine="540"/>
        <w:jc w:val="both"/>
      </w:pPr>
      <w:r>
        <w:t xml:space="preserve">Дополнительным стимулом для привлечения бизнеса к инвестиционной деятельности будет реализация на территории области </w:t>
      </w:r>
      <w:hyperlink r:id="rId11" w:history="1">
        <w:r>
          <w:rPr>
            <w:color w:val="0000FF"/>
          </w:rPr>
          <w:t>Закона</w:t>
        </w:r>
      </w:hyperlink>
      <w:r>
        <w:t xml:space="preserve"> Владимирской области от 05.12.2022 N 116-ОЗ "О развитии ответственного ведения бизнеса во Владимирской области".</w:t>
      </w:r>
    </w:p>
    <w:p w:rsidR="00432F3C" w:rsidRDefault="00432F3C">
      <w:pPr>
        <w:pStyle w:val="ConsPlusNormal"/>
        <w:spacing w:before="240"/>
        <w:ind w:firstLine="540"/>
        <w:jc w:val="both"/>
      </w:pPr>
      <w:r>
        <w:t>Объем налоговых расходов областного бюджета оценочно составит в 2024 году 11574,5 млн. рублей, в 2025 году - 11994,6 млн. рублей, в 2026 году - 12140,6 млн. рублей.</w:t>
      </w:r>
    </w:p>
    <w:p w:rsidR="00432F3C" w:rsidRDefault="00432F3C">
      <w:pPr>
        <w:pStyle w:val="ConsPlusNormal"/>
        <w:spacing w:before="240"/>
        <w:ind w:firstLine="540"/>
        <w:jc w:val="both"/>
      </w:pPr>
      <w:r>
        <w:t>Результатом всех принимаемых в области мер поддержки организаций и индивидуальных предпринимателей будет рост инвестиций, создание новых рабочих мест с достойной заработной платой и, как следствие, рост валового регионального продукта.</w:t>
      </w:r>
    </w:p>
    <w:p w:rsidR="00432F3C" w:rsidRDefault="00432F3C">
      <w:pPr>
        <w:pStyle w:val="ConsPlusNormal"/>
        <w:spacing w:before="240"/>
        <w:ind w:firstLine="540"/>
        <w:jc w:val="both"/>
      </w:pPr>
      <w:r>
        <w:t>Основой формирования налоговой политики области, а также основных параметров налоговых и неналоговых доходов областного бюджета на 2024 год и среднесрочную перспективу до 2026 года являются уточненные показатели прогноза социально-экономического развития Владимирской области на 2024 - 2026 годы, представленные Министерством экономического развития и промышленности Владимирской области.</w:t>
      </w:r>
    </w:p>
    <w:p w:rsidR="00432F3C" w:rsidRDefault="00432F3C">
      <w:pPr>
        <w:pStyle w:val="ConsPlusNormal"/>
        <w:spacing w:before="240"/>
        <w:ind w:firstLine="540"/>
        <w:jc w:val="both"/>
      </w:pPr>
      <w:r>
        <w:t>Согласно уточненным прогнозным показателям социально-экономического развития Владимирской области индекс физического объема валового регионального продукта в 2024 году составит 103%, в 2025 году - 103,2%, в 2026 году - 103,4%.</w:t>
      </w:r>
    </w:p>
    <w:p w:rsidR="00432F3C" w:rsidRDefault="00432F3C">
      <w:pPr>
        <w:pStyle w:val="ConsPlusNormal"/>
        <w:spacing w:before="240"/>
        <w:ind w:firstLine="540"/>
        <w:jc w:val="both"/>
      </w:pPr>
      <w:r>
        <w:t>Представленные Министерством экономического развития и промышленности Владимирской области уточненные прогнозные данные на 2024 - 2026 годы позволяют определить параметры налоговых и неналоговых доходов областного бюджета на 2024 год и на плановый период 2025 и 2026 годов в пределах от 105% до 110% по налоговым доходам и от 104% до 110% по неналоговым доходам к уровню 2023 года. Общий объем налоговых и неналоговых доходов областного бюджета на 2024 год составит от 8% - до 10% валового регионального продукта. Параметры налоговых и неналоговых доходов регионального дорожного фонда определены в размере от 5% до 7% собственных доходов областного бюджета.</w:t>
      </w: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right"/>
        <w:outlineLvl w:val="0"/>
      </w:pPr>
      <w:r>
        <w:t>Приложение N 2</w:t>
      </w:r>
    </w:p>
    <w:p w:rsidR="00432F3C" w:rsidRDefault="00432F3C">
      <w:pPr>
        <w:pStyle w:val="ConsPlusNormal"/>
        <w:jc w:val="right"/>
      </w:pPr>
      <w:r>
        <w:t>к распоряжению</w:t>
      </w:r>
    </w:p>
    <w:p w:rsidR="00432F3C" w:rsidRDefault="00432F3C">
      <w:pPr>
        <w:pStyle w:val="ConsPlusNormal"/>
        <w:jc w:val="right"/>
      </w:pPr>
      <w:r>
        <w:t>Правительства</w:t>
      </w:r>
    </w:p>
    <w:p w:rsidR="00432F3C" w:rsidRDefault="00432F3C">
      <w:pPr>
        <w:pStyle w:val="ConsPlusNormal"/>
        <w:jc w:val="right"/>
      </w:pPr>
      <w:r>
        <w:t>Владимирской области</w:t>
      </w:r>
    </w:p>
    <w:p w:rsidR="00432F3C" w:rsidRDefault="00432F3C">
      <w:pPr>
        <w:pStyle w:val="ConsPlusNormal"/>
        <w:jc w:val="right"/>
      </w:pPr>
      <w:r>
        <w:t>от 07.07.2023 N 537-р</w:t>
      </w:r>
    </w:p>
    <w:p w:rsidR="00432F3C" w:rsidRDefault="00432F3C">
      <w:pPr>
        <w:pStyle w:val="ConsPlusNormal"/>
        <w:jc w:val="both"/>
      </w:pPr>
    </w:p>
    <w:p w:rsidR="00432F3C" w:rsidRDefault="00432F3C">
      <w:pPr>
        <w:pStyle w:val="ConsPlusTitle"/>
        <w:jc w:val="center"/>
      </w:pPr>
      <w:bookmarkStart w:id="1" w:name="P133"/>
      <w:bookmarkEnd w:id="1"/>
      <w:r>
        <w:t>ОСНОВНЫЕ НАПРАВЛЕНИЯ</w:t>
      </w:r>
    </w:p>
    <w:p w:rsidR="00432F3C" w:rsidRDefault="00432F3C">
      <w:pPr>
        <w:pStyle w:val="ConsPlusTitle"/>
        <w:jc w:val="center"/>
      </w:pPr>
      <w:r>
        <w:t>БЮДЖЕТНОЙ ПОЛИТИКИ ВЛАДИМИРСКОЙ ОБЛАСТИ НА 2024 ГОД</w:t>
      </w:r>
    </w:p>
    <w:p w:rsidR="00432F3C" w:rsidRDefault="00432F3C">
      <w:pPr>
        <w:pStyle w:val="ConsPlusTitle"/>
        <w:jc w:val="center"/>
      </w:pPr>
      <w:r>
        <w:t>И НА ПЛАНОВЫЙ ПЕРИОД 2025 И 2026 ГОДОВ</w:t>
      </w:r>
    </w:p>
    <w:p w:rsidR="00432F3C" w:rsidRDefault="00432F3C">
      <w:pPr>
        <w:pStyle w:val="ConsPlusNormal"/>
        <w:jc w:val="both"/>
      </w:pPr>
    </w:p>
    <w:p w:rsidR="00432F3C" w:rsidRDefault="00432F3C">
      <w:pPr>
        <w:pStyle w:val="ConsPlusNormal"/>
        <w:ind w:firstLine="540"/>
        <w:jc w:val="both"/>
      </w:pPr>
      <w:r>
        <w:t xml:space="preserve">Основные направления бюджетной политики Владимирской области на 2024 год и на плановый период 2025 и 2026 годов (далее - бюджетная политика на 2024 - 2026 годы) разработаны в соответствии со </w:t>
      </w:r>
      <w:hyperlink r:id="rId12" w:history="1">
        <w:r>
          <w:rPr>
            <w:color w:val="0000FF"/>
          </w:rPr>
          <w:t>статьей 172</w:t>
        </w:r>
      </w:hyperlink>
      <w:r>
        <w:t xml:space="preserve"> Бюджетного кодекса Российской Федерации и определяют цели, задачи и приоритеты бюджетной политики в среднесрочной перспективе.</w:t>
      </w:r>
    </w:p>
    <w:p w:rsidR="00432F3C" w:rsidRDefault="00432F3C">
      <w:pPr>
        <w:pStyle w:val="ConsPlusNormal"/>
        <w:jc w:val="both"/>
      </w:pPr>
    </w:p>
    <w:p w:rsidR="00432F3C" w:rsidRDefault="00432F3C">
      <w:pPr>
        <w:pStyle w:val="ConsPlusTitle"/>
        <w:jc w:val="center"/>
        <w:outlineLvl w:val="1"/>
      </w:pPr>
      <w:r>
        <w:t>1. Основные цели и задачи бюджетной политики</w:t>
      </w:r>
    </w:p>
    <w:p w:rsidR="00432F3C" w:rsidRDefault="00432F3C">
      <w:pPr>
        <w:pStyle w:val="ConsPlusTitle"/>
        <w:jc w:val="center"/>
      </w:pPr>
      <w:r>
        <w:t>на 2024 - 2026 годы</w:t>
      </w:r>
    </w:p>
    <w:p w:rsidR="00432F3C" w:rsidRDefault="00432F3C">
      <w:pPr>
        <w:pStyle w:val="ConsPlusNormal"/>
        <w:jc w:val="both"/>
      </w:pPr>
    </w:p>
    <w:p w:rsidR="00432F3C" w:rsidRDefault="00432F3C">
      <w:pPr>
        <w:pStyle w:val="ConsPlusNormal"/>
        <w:ind w:firstLine="540"/>
        <w:jc w:val="both"/>
      </w:pPr>
      <w:r>
        <w:t>Целью бюджетной политики на 2024 - 2026 годы является определение основных подходов, используемых для формирования проекта областного бюджета на 2024 год и на плановый период 2025 и 2026 годов.</w:t>
      </w:r>
    </w:p>
    <w:p w:rsidR="00432F3C" w:rsidRDefault="00432F3C">
      <w:pPr>
        <w:pStyle w:val="ConsPlusNormal"/>
        <w:spacing w:before="240"/>
        <w:ind w:firstLine="540"/>
        <w:jc w:val="both"/>
      </w:pPr>
      <w:r>
        <w:t>Задачей бюджетной политики является переход от антикризисной повестки к реализации национальных целей развития, направленных на социальную поддержку нуждающихся граждан, повышение благосостояния граждан и народосбережение, опережающее развитие транспортной, коммунальной и социальной инфраструктуры, в том числе за счет федеральных инфраструктурных бюджетных кредитов, бюджетных кредитов на опережающее финансирование строительства и средств, высвобождаемых в рамках реструктуризации задолженности по бюджетным кредитам, проведение сбалансированной долговой политики, рациональное и эффективное использование имеющихся бюджетных средств. При этом выплаты социальных пособий и заработной платы работникам бюджетной сферы являются безусловным приоритетом бюджетной политики и будут исполнены в полном объеме в любой экономической ситуации.</w:t>
      </w:r>
    </w:p>
    <w:p w:rsidR="00432F3C" w:rsidRDefault="00432F3C">
      <w:pPr>
        <w:pStyle w:val="ConsPlusNormal"/>
        <w:spacing w:before="240"/>
        <w:ind w:firstLine="540"/>
        <w:jc w:val="both"/>
      </w:pPr>
      <w:r>
        <w:t>Исходя из поставленной задачи бюджетной политики на 2024 - 2026 годы главные администраторы средств областного бюджета должны обеспечить:</w:t>
      </w:r>
    </w:p>
    <w:p w:rsidR="00432F3C" w:rsidRDefault="00432F3C">
      <w:pPr>
        <w:pStyle w:val="ConsPlusNormal"/>
        <w:spacing w:before="240"/>
        <w:ind w:firstLine="540"/>
        <w:jc w:val="both"/>
      </w:pPr>
      <w:r>
        <w:t>- формирование реалистичного прогноза поступления налоговых и неналоговых доходов областного бюджета, осуществляемого на основе "базового" варианта прогноза социально-экономического развития области на предстоящий трехлетний период;</w:t>
      </w:r>
    </w:p>
    <w:p w:rsidR="00432F3C" w:rsidRDefault="00432F3C">
      <w:pPr>
        <w:pStyle w:val="ConsPlusNormal"/>
        <w:spacing w:before="240"/>
        <w:ind w:firstLine="540"/>
        <w:jc w:val="both"/>
      </w:pPr>
      <w:r>
        <w:t>- привлечение дополнительных межбюджетных трансфертов из федерального бюджета в областной бюджет в максимально возможном объеме;</w:t>
      </w:r>
    </w:p>
    <w:p w:rsidR="00432F3C" w:rsidRDefault="00432F3C">
      <w:pPr>
        <w:pStyle w:val="ConsPlusNormal"/>
        <w:spacing w:before="240"/>
        <w:ind w:firstLine="540"/>
        <w:jc w:val="both"/>
      </w:pPr>
      <w:r>
        <w:t xml:space="preserve">- сохранение уровня финансового обеспечения расходных обязательств Владимирской области по всем первоочередным и социально значимым направлениям. Во исполнение </w:t>
      </w:r>
      <w:hyperlink r:id="rId13" w:history="1">
        <w:r>
          <w:rPr>
            <w:color w:val="0000FF"/>
          </w:rPr>
          <w:t>поручения</w:t>
        </w:r>
      </w:hyperlink>
      <w:r>
        <w:t xml:space="preserve"> Президента Российской Федерации от 10.12.2022 N Пр-2360 расходы на оплату труда отдельных категорий работников бюджетной сферы, поименованных в указах Президента Российской Федерации 2012 года, должны быть предусмотрены исходя из динамики темпа роста среднемесячной начисленной заработной платы работников, занятых в сфере экономики. Расходы на оплату труда категорий работников бюджетной сферы, не подпадающих под действие данных указов, на социальное обеспечение населения должны быть увеличены на прогнозный уровень инфляции, определенный на федеральном уровне. В необходимом объеме должны быть предусмотрены средства на повышение уровня минимального размера оплаты труда в учреждениях бюджетной сферы;</w:t>
      </w:r>
    </w:p>
    <w:p w:rsidR="00432F3C" w:rsidRDefault="00432F3C">
      <w:pPr>
        <w:pStyle w:val="ConsPlusNormal"/>
        <w:spacing w:before="240"/>
        <w:ind w:firstLine="540"/>
        <w:jc w:val="both"/>
      </w:pPr>
      <w:r>
        <w:t>- направление инвестиционных расходов областного бюджета в первую очередь на завершение работ по переходящим объектам строительства, реконструкции, капитального ремонта областной и муниципальной собственности;</w:t>
      </w:r>
    </w:p>
    <w:p w:rsidR="00432F3C" w:rsidRDefault="00432F3C">
      <w:pPr>
        <w:pStyle w:val="ConsPlusNormal"/>
        <w:spacing w:before="240"/>
        <w:ind w:firstLine="540"/>
        <w:jc w:val="both"/>
      </w:pPr>
      <w:r>
        <w:t>- включение в проект областного бюджета бюджетных ассигнований на строительство, реконструкцию объектов областной и муниципальной собственности при наличии актуальной проектной документации с государственной экспертизой по состоянию на 1 августа 2023 года и отвода земельного участка под строительство, а также при условии софинансирования указанных расходов из федерального бюджета. Решение о строительстве нового объекта должно быть обосновано наличием дополнительной потребности населения в предоставлении государственных услуг и источниками финансового обеспечения деятельности введенных в эксплуатацию объектов;</w:t>
      </w:r>
    </w:p>
    <w:p w:rsidR="00432F3C" w:rsidRDefault="00432F3C">
      <w:pPr>
        <w:pStyle w:val="ConsPlusNormal"/>
        <w:spacing w:before="240"/>
        <w:ind w:firstLine="540"/>
        <w:jc w:val="both"/>
      </w:pPr>
      <w:r>
        <w:t>- реализацию новых инвестиционных и инфраструктурных проектов;</w:t>
      </w:r>
    </w:p>
    <w:p w:rsidR="00432F3C" w:rsidRDefault="00432F3C">
      <w:pPr>
        <w:pStyle w:val="ConsPlusNormal"/>
        <w:spacing w:before="240"/>
        <w:ind w:firstLine="540"/>
        <w:jc w:val="both"/>
      </w:pPr>
      <w:r>
        <w:t>- расстановку приоритетов в расходовании бюджетных средств, оптимизацию и повышение эффективности бюджетных расходов. В целях финансового обеспечения приоритетных направлений расходов областного бюджета в полном объеме отдельными приложениями к законопроекту о бюджете должны быть предусмотрены расходы на реализацию региональных проектов, осуществляемых в рамках национальных проектов, на поддержку материнства и детства ("Детский бюджет"), на комплексное развитие сельских территорий, включая опорные населенные пункты, а также на поддержку некоммерческих организаций. Необходимо обеспечить взаимосвязь каждого направления расходов регионального проекта государственной программы области с результатом регионального проекта, постоянный мониторинг ритмичности кассового исполнения мероприятий, выполнения контрольных точек планов по достижению результатов и показателей госпрограмм, а также устранить замечания Счетной палаты Владимирской области по отчету об исполнении областного бюджета за 2022 год в части реализации "программных" мероприятий. В целях осуществления контроля за исполнением наказов избирателей депутатам Законодательного Собрания Владимирской области следует сформировать отдельное приложение к законопроекту о бюджете с указанием в нем объемов бюджетного финансирования на реализацию наказов. Необходимо обеспечить ликвидацию сложившейся дебиторской задолженности областного бюджета, в том числе образовавшейся в связи с авансированием договоров (контрактов), а также сокращение необеспеченных контрактами расходов, осуществляемых за счет средств областного бюджета по состоянию на 1 марта по нацпроектам и на 1 июня соответствующего финансового года по остальным расходам на закупку товаров, работ и услуг, с направлением указанных средств в резервный фонд Правительства Владимирской области;</w:t>
      </w:r>
    </w:p>
    <w:p w:rsidR="00432F3C" w:rsidRDefault="00432F3C">
      <w:pPr>
        <w:pStyle w:val="ConsPlusNormal"/>
        <w:spacing w:before="240"/>
        <w:ind w:firstLine="540"/>
        <w:jc w:val="both"/>
      </w:pPr>
      <w:r>
        <w:t>- развитие инициативного бюджетирования в части включения в государственные программы области мероприятий по реализации проектов инициативного бюджетирования;</w:t>
      </w:r>
    </w:p>
    <w:p w:rsidR="00432F3C" w:rsidRDefault="00432F3C">
      <w:pPr>
        <w:pStyle w:val="ConsPlusNormal"/>
        <w:spacing w:before="240"/>
        <w:ind w:firstLine="540"/>
        <w:jc w:val="both"/>
      </w:pPr>
      <w:r>
        <w:t>- совершенствование межбюджетных отношений с органами местного самоуправления с целью их стимулирования к повышению доходов местных бюджетов, предусмотрев предоставление муниципальным образованиям грантов за достижение наилучших результатов по увеличению доли налоговых и неналоговых доходов местных бюджетов, а также повышение доли софинансирования расходных обязательств муниципальных образований из областного бюджета при укрупнении муниципальных образований.</w:t>
      </w:r>
    </w:p>
    <w:p w:rsidR="00432F3C" w:rsidRDefault="00432F3C">
      <w:pPr>
        <w:pStyle w:val="ConsPlusNormal"/>
        <w:spacing w:before="240"/>
        <w:ind w:firstLine="540"/>
        <w:jc w:val="both"/>
      </w:pPr>
      <w:r>
        <w:t xml:space="preserve">В целях обеспечения выполнения условий реструктуризации федеральных бюджетных кредитов, утвержденных </w:t>
      </w:r>
      <w:hyperlink r:id="rId14" w:history="1">
        <w:r>
          <w:rPr>
            <w:color w:val="0000FF"/>
          </w:rPr>
          <w:t>Законом</w:t>
        </w:r>
      </w:hyperlink>
      <w:r>
        <w:t xml:space="preserve"> Владимирской области от 5 октября 2020 года N 66-ОЗ "Об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 (далее - Закон Владимирской области от 5 октября 2020 года N 66-ОЗ), в 2024 - 2025 годах планируется поэтапное снижение дефицита областного бюджета и предусмотрен выход на бездефицитный бюджет в 2026 году. При этом дефицит областного бюджета означает перераспределение через бюджетную систему заимствований, в основном из федерального бюджета, в форме инвестиционных бюджетных кредитов. За счет данных средств будет обеспечено ускоренное развитие инфраструктуры региона, созданы новые рабочие места, будут увеличены поступления доходной части областного бюджета.</w:t>
      </w:r>
    </w:p>
    <w:p w:rsidR="00432F3C" w:rsidRDefault="00432F3C">
      <w:pPr>
        <w:pStyle w:val="ConsPlusNormal"/>
        <w:jc w:val="both"/>
      </w:pPr>
    </w:p>
    <w:p w:rsidR="00432F3C" w:rsidRDefault="00432F3C">
      <w:pPr>
        <w:pStyle w:val="ConsPlusTitle"/>
        <w:jc w:val="center"/>
        <w:outlineLvl w:val="1"/>
      </w:pPr>
      <w:r>
        <w:t>2. Методика расчета предельных базовых бюджетных</w:t>
      </w:r>
    </w:p>
    <w:p w:rsidR="00432F3C" w:rsidRDefault="00432F3C">
      <w:pPr>
        <w:pStyle w:val="ConsPlusTitle"/>
        <w:jc w:val="center"/>
      </w:pPr>
      <w:r>
        <w:t>ассигнований областного бюджета на 2024 - 2026 годы</w:t>
      </w:r>
    </w:p>
    <w:p w:rsidR="00432F3C" w:rsidRDefault="00432F3C">
      <w:pPr>
        <w:pStyle w:val="ConsPlusNormal"/>
        <w:jc w:val="both"/>
      </w:pPr>
    </w:p>
    <w:p w:rsidR="00432F3C" w:rsidRDefault="00432F3C">
      <w:pPr>
        <w:pStyle w:val="ConsPlusNormal"/>
        <w:ind w:firstLine="540"/>
        <w:jc w:val="both"/>
      </w:pPr>
      <w:r>
        <w:t>Формирование расходной части областного бюджета на 2024 - 2026 годы осуществляется исходя из необходимости решения задач, достижения целей и показателей национальных проектов, а также результатов входящих в их состав региональных проектов.</w:t>
      </w:r>
    </w:p>
    <w:p w:rsidR="00432F3C" w:rsidRDefault="00432F3C">
      <w:pPr>
        <w:pStyle w:val="ConsPlusNormal"/>
        <w:spacing w:before="240"/>
        <w:ind w:firstLine="540"/>
        <w:jc w:val="both"/>
      </w:pPr>
      <w:r>
        <w:t>Расходы за счет федеральных трансфертов прогнозируются по проекту федерального бюджета на 2024 - 2026 годы. Объемы софинансирования будут определяться с учетом предельных уровней софинансирования расходных обязательств из федерального бюджета, установленных для Владимирской области на федеральном уровне.</w:t>
      </w:r>
    </w:p>
    <w:p w:rsidR="00432F3C" w:rsidRDefault="00432F3C">
      <w:pPr>
        <w:pStyle w:val="ConsPlusNormal"/>
        <w:spacing w:before="240"/>
        <w:ind w:firstLine="540"/>
        <w:jc w:val="both"/>
      </w:pPr>
      <w:r>
        <w:t>В соответствии с действующим законодательством в расходах должен быть применен принцип раздельного планирования бюджетных ассигнований на исполнение действующих и вновь принимаемых расходных обязательств Владимирской области.</w:t>
      </w:r>
    </w:p>
    <w:p w:rsidR="00432F3C" w:rsidRDefault="00432F3C">
      <w:pPr>
        <w:pStyle w:val="ConsPlusNormal"/>
        <w:spacing w:before="240"/>
        <w:ind w:firstLine="540"/>
        <w:jc w:val="both"/>
      </w:pPr>
      <w:r>
        <w:t>Основой для формирования расходов областного бюджета на 2024 - 2026 годы на исполнение действующих расходных обязательств Владимирской области является реестр, составленный главными распорядителями средств областного бюджета (далее - главные распорядители) и направленный в июне 2023 года Губернатором области в Министерство финансов Российской Федерации. Данные реестра будут использованы для определения объема дотации из федерального бюджета на выравнивание бюджетной обеспеченности субъектов Российской Федерации.</w:t>
      </w:r>
    </w:p>
    <w:p w:rsidR="00432F3C" w:rsidRDefault="00432F3C">
      <w:pPr>
        <w:pStyle w:val="ConsPlusNormal"/>
        <w:spacing w:before="240"/>
        <w:ind w:firstLine="540"/>
        <w:jc w:val="both"/>
      </w:pPr>
      <w:r>
        <w:t xml:space="preserve">При этом объемы расходов на исполнение действующих расходных обязательств на 2024 - 2025 годы соответствуют объемам бюджетных ассигнований, утвержденным </w:t>
      </w:r>
      <w:hyperlink r:id="rId15" w:history="1">
        <w:r>
          <w:rPr>
            <w:color w:val="0000FF"/>
          </w:rPr>
          <w:t>Законом</w:t>
        </w:r>
      </w:hyperlink>
      <w:r>
        <w:t xml:space="preserve"> Владимирской области от 26 декабря 2022 года N 129-ОЗ "Об областном бюджете на 2023 год и на плановый период 2024 и 2025 годов".</w:t>
      </w:r>
    </w:p>
    <w:p w:rsidR="00432F3C" w:rsidRDefault="00432F3C">
      <w:pPr>
        <w:pStyle w:val="ConsPlusNormal"/>
        <w:spacing w:before="240"/>
        <w:ind w:firstLine="540"/>
        <w:jc w:val="both"/>
      </w:pPr>
      <w:r>
        <w:t>Объемы расходов на 2026 год приняты с учетом:</w:t>
      </w:r>
    </w:p>
    <w:p w:rsidR="00432F3C" w:rsidRDefault="00432F3C">
      <w:pPr>
        <w:pStyle w:val="ConsPlusNormal"/>
        <w:spacing w:before="240"/>
        <w:ind w:firstLine="540"/>
        <w:jc w:val="both"/>
      </w:pPr>
      <w:r>
        <w:t>сохранения длящихся расходных обязательств области на уровне объемов бюджетных ассигнований 2025 года;</w:t>
      </w:r>
    </w:p>
    <w:p w:rsidR="00432F3C" w:rsidRDefault="00432F3C">
      <w:pPr>
        <w:pStyle w:val="ConsPlusNormal"/>
        <w:spacing w:before="240"/>
        <w:ind w:firstLine="540"/>
        <w:jc w:val="both"/>
      </w:pPr>
      <w:r>
        <w:t>исключения прекращающихся расходных обязательств области.</w:t>
      </w:r>
    </w:p>
    <w:p w:rsidR="00432F3C" w:rsidRDefault="00432F3C">
      <w:pPr>
        <w:pStyle w:val="ConsPlusNormal"/>
        <w:spacing w:before="240"/>
        <w:ind w:firstLine="540"/>
        <w:jc w:val="both"/>
      </w:pPr>
      <w:r>
        <w:t>Бюджетные ассигнования на исполнение вновь принимаемых расходных обязательств Владимирской области должны быть сформированы в целях реализации приоритетов бюджетной политики на 2024 - 2026 годы. В их составе учтены бюджетные ассигнования на реализацию законов Владимирской области и постановлений Правительства Владимирской области, устанавливающих новые расходные обязательства Владимирской области, принятых в текущем году.</w:t>
      </w:r>
    </w:p>
    <w:p w:rsidR="00432F3C" w:rsidRDefault="00432F3C">
      <w:pPr>
        <w:pStyle w:val="ConsPlusNormal"/>
        <w:spacing w:before="240"/>
        <w:ind w:firstLine="540"/>
        <w:jc w:val="both"/>
      </w:pPr>
      <w:r>
        <w:t xml:space="preserve">В соответствии с </w:t>
      </w:r>
      <w:hyperlink r:id="rId16" w:history="1">
        <w:r>
          <w:rPr>
            <w:color w:val="0000FF"/>
          </w:rPr>
          <w:t>поручением</w:t>
        </w:r>
      </w:hyperlink>
      <w:r>
        <w:t xml:space="preserve"> Президента Российской Федерации от 10.12.2022 N Пр-2360 расходы на повышение оплаты труда работников бюджетной сферы, поименованных в указах Президента Российской Федерации 2012 года, планируются исходя из динамики темпа роста среднемесячной начисленной заработной платы работников, занятых в сфере экономики, - 109% к 2023 году или до уровня 42,7 тыс. рублей в месяц.</w:t>
      </w:r>
    </w:p>
    <w:p w:rsidR="00432F3C" w:rsidRDefault="00432F3C">
      <w:pPr>
        <w:pStyle w:val="ConsPlusNormal"/>
        <w:spacing w:before="240"/>
        <w:ind w:firstLine="540"/>
        <w:jc w:val="both"/>
      </w:pPr>
      <w:r>
        <w:t>Ассигнования на оплату труда работников областных государственных учреждений, на которых не распространяется действие указов Президента Российской Федерации 2012 года, и государственных гражданских служащих органов государственной власти области (госорганов) будут рассчитываться с учетом индексации с 1 января ежегодно на прогнозный уровень инфляции, определенный на федеральном уровне (4%).</w:t>
      </w:r>
    </w:p>
    <w:p w:rsidR="00432F3C" w:rsidRDefault="00432F3C">
      <w:pPr>
        <w:pStyle w:val="ConsPlusNormal"/>
        <w:spacing w:before="240"/>
        <w:ind w:firstLine="540"/>
        <w:jc w:val="both"/>
      </w:pPr>
      <w:r>
        <w:t xml:space="preserve">В соответствии с планируемым внесением изменений в </w:t>
      </w:r>
      <w:hyperlink r:id="rId17" w:history="1">
        <w:r>
          <w:rPr>
            <w:color w:val="0000FF"/>
          </w:rPr>
          <w:t>статью 1</w:t>
        </w:r>
      </w:hyperlink>
      <w:r>
        <w:t xml:space="preserve"> Федерального закона от 19 июня 2000 года N 82-ФЗ "О минимальном размере оплаты труда" будет предусмотрено повышение расходов на заработную плату низкооплачиваемых работников бюджетной сферы с 16242 рублей до 19242 рублей с 1 января 2024 года. Уровень оплаты труда вырастет у 17 тысяч работников областных и муниципальных учреждений.</w:t>
      </w:r>
    </w:p>
    <w:p w:rsidR="00432F3C" w:rsidRDefault="00432F3C">
      <w:pPr>
        <w:pStyle w:val="ConsPlusNormal"/>
        <w:spacing w:before="240"/>
        <w:ind w:firstLine="540"/>
        <w:jc w:val="both"/>
      </w:pPr>
      <w:r>
        <w:t>По мерам социальной поддержки, которые отнесены к полномочиям субъектов Российской Федерации, учитывается ежегодная индексация с 1 января на прогнозный уровень инфляции, определенный на федеральном уровне (4%). Будут финансово обеспечены законы Владимирской области в части усиления мер социальной защиты многодетных семей, принятые в 2023 году.</w:t>
      </w:r>
    </w:p>
    <w:p w:rsidR="00432F3C" w:rsidRDefault="00432F3C">
      <w:pPr>
        <w:pStyle w:val="ConsPlusNormal"/>
        <w:spacing w:before="240"/>
        <w:ind w:firstLine="540"/>
        <w:jc w:val="both"/>
      </w:pPr>
      <w:r>
        <w:t>Стипендиальный фонд для обучающихся в областных государственных организациях профессионального образования рассчитывается с ежегодным ростом с 1 сентября на прогнозный уровень инфляции, определенный на федеральном уровне (4%).</w:t>
      </w:r>
    </w:p>
    <w:p w:rsidR="00432F3C" w:rsidRDefault="00432F3C">
      <w:pPr>
        <w:pStyle w:val="ConsPlusNormal"/>
        <w:spacing w:before="240"/>
        <w:ind w:firstLine="540"/>
        <w:jc w:val="both"/>
      </w:pPr>
      <w:r>
        <w:t>Бюджетные ассигнования на оплату коммунальных услуг на 2024 - 2026 годы рассчитываются исходя из планируемой индексации регулируемых цен и тарифов на продукцию (услуги) отраслей инфраструктурного сектора.</w:t>
      </w:r>
    </w:p>
    <w:p w:rsidR="00432F3C" w:rsidRDefault="00432F3C">
      <w:pPr>
        <w:pStyle w:val="ConsPlusNormal"/>
        <w:spacing w:before="240"/>
        <w:ind w:firstLine="540"/>
        <w:jc w:val="both"/>
      </w:pPr>
      <w:r>
        <w:t>Увеличиваются расходы на оплату суточных при направлении работников органов государственной власти и областных государственных учреждений в командировку за пределы Владимирской области со 100 рублей до 300 рублей в день.</w:t>
      </w:r>
    </w:p>
    <w:p w:rsidR="00432F3C" w:rsidRDefault="00432F3C">
      <w:pPr>
        <w:pStyle w:val="ConsPlusNormal"/>
        <w:spacing w:before="240"/>
        <w:ind w:firstLine="540"/>
        <w:jc w:val="both"/>
      </w:pPr>
      <w:r>
        <w:t>Расходы на дорожное хозяйство планируются в соответствии с областным законом о дорожном фонде. При этом средства межбюджетных трансфертов в сфере дорожного хозяйства (на строительство Рпенского проезда и на приведение в нормативное состояние дорог регионального значения) на 2024 год будут направлены на погашение задолженности Владимирской области перед федеральным бюджетом по бюджетному кредиту, предоставленному в 2023 году на опережающее финансирование указанных расходов.</w:t>
      </w:r>
    </w:p>
    <w:p w:rsidR="00432F3C" w:rsidRDefault="00432F3C">
      <w:pPr>
        <w:pStyle w:val="ConsPlusNormal"/>
        <w:spacing w:before="240"/>
        <w:ind w:firstLine="540"/>
        <w:jc w:val="both"/>
      </w:pPr>
      <w:r>
        <w:t xml:space="preserve">При планировании межбюджетных трансфертов будет учитываться необходимость решения приоритетных задач социально-экономического развития Владимирской области, повышения самостоятельности органов местного самоуправления и развития инициативного бюджетирования. Предлагается индексация объема дотации на выравнивание бюджетной обеспеченности муниципальных районов (городских округов) на уровень инфляции, определенный на федеральном уровне. В целях гарантированного обеспечения расходных обязательств муниципальных образований, недопущения фактов образования просроченной кредиторской задолженности предусмотрены дополнительные средства на доведение общего объема дотаций местным бюджетам на 2024 - 2026 годы до уровня 2023 года. В целях выполнения </w:t>
      </w:r>
      <w:hyperlink r:id="rId18" w:history="1">
        <w:r>
          <w:rPr>
            <w:color w:val="0000FF"/>
          </w:rPr>
          <w:t>поручения</w:t>
        </w:r>
      </w:hyperlink>
      <w:r>
        <w:t xml:space="preserve"> Президента Российской Федерации от 04.06.2023 N Пр-1111 в части включения в государственные программы области мероприятий по реализации проектов инициативного бюджетирования необходимо запланировать дополнительные средства в размере до 5% объема госпрограмм по мероприятиям, направленным на софинансирование полномочий органов местного самоуправления. Будут предусмотрены межбюджетные трансферты стимулирующего характера за развитие налогового потенциала и повышение качества бюджетного процесса.</w:t>
      </w:r>
    </w:p>
    <w:p w:rsidR="00432F3C" w:rsidRDefault="00432F3C">
      <w:pPr>
        <w:pStyle w:val="ConsPlusNormal"/>
        <w:spacing w:before="240"/>
        <w:ind w:firstLine="540"/>
        <w:jc w:val="both"/>
      </w:pPr>
      <w:r>
        <w:t>В целях оперативного направления бюджетных ассигнований на финансирование непредвиденных расходов, возникающих в условиях текущей геополитической ситуации, необходимо сформировать резервный фонд Правительства Владимирской области на 2024 год на уровне не ниже текущего года.</w:t>
      </w:r>
    </w:p>
    <w:p w:rsidR="00432F3C" w:rsidRDefault="00432F3C">
      <w:pPr>
        <w:pStyle w:val="ConsPlusNormal"/>
        <w:spacing w:before="240"/>
        <w:ind w:firstLine="540"/>
        <w:jc w:val="both"/>
      </w:pPr>
      <w:r>
        <w:t>Для обеспечения участия Владимирской области в реализации государственных программ Российской Федерации и привлечения дополнительных средств из федерального бюджета в областном бюджете должен быть сформирован резерв на эти цели.</w:t>
      </w:r>
    </w:p>
    <w:p w:rsidR="00432F3C" w:rsidRDefault="00432F3C">
      <w:pPr>
        <w:pStyle w:val="ConsPlusNormal"/>
        <w:spacing w:before="240"/>
        <w:ind w:firstLine="540"/>
        <w:jc w:val="both"/>
      </w:pPr>
      <w:r>
        <w:t>В связи с прогнозируемым привлечением рыночных заимствований на покрытие дефицита областного бюджета в 2024 - 2026 годах потребуется увеличение бюджетных ассигнований на обслуживание государственного долга области.</w:t>
      </w:r>
    </w:p>
    <w:p w:rsidR="00432F3C" w:rsidRDefault="00432F3C">
      <w:pPr>
        <w:pStyle w:val="ConsPlusNormal"/>
        <w:spacing w:before="240"/>
        <w:ind w:firstLine="540"/>
        <w:jc w:val="both"/>
      </w:pPr>
      <w:r>
        <w:t xml:space="preserve">В соответствии с нормами Бюджетного </w:t>
      </w:r>
      <w:hyperlink r:id="rId19" w:history="1">
        <w:r>
          <w:rPr>
            <w:color w:val="0000FF"/>
          </w:rPr>
          <w:t>кодекса</w:t>
        </w:r>
      </w:hyperlink>
      <w:r>
        <w:t xml:space="preserve"> Российской Федерации должны быть предусмотрены условно утверждаемые расходы на 2025 и 2026 годы.</w:t>
      </w:r>
    </w:p>
    <w:p w:rsidR="00432F3C" w:rsidRDefault="00432F3C">
      <w:pPr>
        <w:pStyle w:val="ConsPlusNormal"/>
        <w:spacing w:before="240"/>
        <w:ind w:firstLine="540"/>
        <w:jc w:val="both"/>
      </w:pPr>
      <w:r>
        <w:t xml:space="preserve">Общий объем бюджетных ассигнований на исполнение вновь принимаемых расходных обязательств Владимирской области на 2024 - 2026 годы должен быть ограничен предельным размером дефицита областного бюджета (10% от налоговых и неналоговых доходов областного бюджета) и государственного долга области (14% от налоговых и неналоговых доходов, в том числе по рыночным заимствованиям - до 8%). Ограничения установлены соглашениями о реструктуризации, которые заключены с Минфином России и утверждены </w:t>
      </w:r>
      <w:hyperlink r:id="rId20" w:history="1">
        <w:r>
          <w:rPr>
            <w:color w:val="0000FF"/>
          </w:rPr>
          <w:t>Законом</w:t>
        </w:r>
      </w:hyperlink>
      <w:r>
        <w:t xml:space="preserve"> Владимирской области от 5 октября 2020 года N 66-ОЗ.</w:t>
      </w:r>
    </w:p>
    <w:p w:rsidR="00432F3C" w:rsidRDefault="00432F3C">
      <w:pPr>
        <w:pStyle w:val="ConsPlusNormal"/>
        <w:jc w:val="both"/>
      </w:pPr>
    </w:p>
    <w:p w:rsidR="00432F3C" w:rsidRDefault="00432F3C">
      <w:pPr>
        <w:pStyle w:val="ConsPlusTitle"/>
        <w:jc w:val="center"/>
        <w:outlineLvl w:val="1"/>
      </w:pPr>
      <w:r>
        <w:t>3. Основные приоритеты бюджетной политики</w:t>
      </w:r>
    </w:p>
    <w:p w:rsidR="00432F3C" w:rsidRDefault="00432F3C">
      <w:pPr>
        <w:pStyle w:val="ConsPlusTitle"/>
        <w:jc w:val="center"/>
      </w:pPr>
      <w:r>
        <w:t>в отраслях бюджетной сферы</w:t>
      </w:r>
    </w:p>
    <w:p w:rsidR="00432F3C" w:rsidRDefault="00432F3C">
      <w:pPr>
        <w:pStyle w:val="ConsPlusNormal"/>
        <w:jc w:val="both"/>
      </w:pPr>
    </w:p>
    <w:p w:rsidR="00432F3C" w:rsidRDefault="00432F3C">
      <w:pPr>
        <w:pStyle w:val="ConsPlusNormal"/>
        <w:ind w:firstLine="540"/>
        <w:jc w:val="both"/>
      </w:pPr>
      <w:r>
        <w:t>Бюджетная политика призвана обеспечить финансовыми ресурсами расходные обязательства Владимирской области по закрепленным за ним федеральным законодательством полномочиям. С этой целью более 68% расходов областного бюджета будет направлено на финансирование отраслей социальной сферы. В числе основных подходов бюджетной политики в социальной сфере предусмотрено увеличение уровня доходов граждан и повышение качества услуг в отраслях социальной сферы. Таким образом, социальные расходы - важнейший приоритет расходов областного бюджета.</w:t>
      </w:r>
    </w:p>
    <w:p w:rsidR="00432F3C" w:rsidRDefault="00432F3C">
      <w:pPr>
        <w:pStyle w:val="ConsPlusNormal"/>
        <w:spacing w:before="240"/>
        <w:ind w:firstLine="540"/>
        <w:jc w:val="both"/>
      </w:pPr>
      <w:r>
        <w:t>Реализация бюджетной политики в сфере образования и молодежной политики будет направлена на достижение стратегических целей и решение задач путем реализации мероприятий, осуществляемых в рамках национальных проектов "Образование" и "Демография".</w:t>
      </w:r>
    </w:p>
    <w:p w:rsidR="00432F3C" w:rsidRDefault="00432F3C">
      <w:pPr>
        <w:pStyle w:val="ConsPlusNormal"/>
        <w:spacing w:before="240"/>
        <w:ind w:firstLine="540"/>
        <w:jc w:val="both"/>
      </w:pPr>
      <w:r>
        <w:t>Будет продолжено строительство школ, в том числе с учетом привлечения средств федерального бюджета на создание новых мест в общеобразовательных организациях. В трехлетнем периоде планируется ввод в действие школ в г. Покрове, г. Владимире, г. Суздале, а также интерната к школе в г. Суздале.</w:t>
      </w:r>
    </w:p>
    <w:p w:rsidR="00432F3C" w:rsidRDefault="00432F3C">
      <w:pPr>
        <w:pStyle w:val="ConsPlusNormal"/>
        <w:spacing w:before="240"/>
        <w:ind w:firstLine="540"/>
        <w:jc w:val="both"/>
      </w:pPr>
      <w:r>
        <w:t xml:space="preserve">В целях обеспечения современного, качественного образования во Владимирской области должны быть проведены капитальные ремонты зданий школ с участием средств федерального бюджета в рамках программы модернизации школьных систем образования. Кроме того, в соответствии с перечнем </w:t>
      </w:r>
      <w:hyperlink r:id="rId21" w:history="1">
        <w:r>
          <w:rPr>
            <w:color w:val="0000FF"/>
          </w:rPr>
          <w:t>Поручений</w:t>
        </w:r>
      </w:hyperlink>
      <w:r>
        <w:t xml:space="preserve"> Президента Российской Федерации по итогам заседания Совета при Президенте Российской Федерации по стратегическому развитию и национальным проектам от 26.01.2023 N Пр-144 должен быть проработан вопрос с Министерством образования и молодежной политики Владимирской области о необходимости привлечения в регион средств федерального бюджета на обновление образовательных пространств в детских садах.</w:t>
      </w:r>
    </w:p>
    <w:p w:rsidR="00432F3C" w:rsidRDefault="00432F3C">
      <w:pPr>
        <w:pStyle w:val="ConsPlusNormal"/>
        <w:spacing w:before="240"/>
        <w:ind w:firstLine="540"/>
        <w:jc w:val="both"/>
      </w:pPr>
      <w:r>
        <w:t>Продолжится оказание финансовой поддержки местным бюджетам на укрепление материально-технической базы муниципальных школ, детских садов и оздоровительных лагерей, в том числе на проведение мероприятий антитеррористической направленности. Планируется проведение мероприятий по ремонту и оснащению областных образовательных организаций средствами безопасности.</w:t>
      </w:r>
    </w:p>
    <w:p w:rsidR="00432F3C" w:rsidRDefault="00432F3C">
      <w:pPr>
        <w:pStyle w:val="ConsPlusNormal"/>
        <w:spacing w:before="240"/>
        <w:ind w:firstLine="540"/>
        <w:jc w:val="both"/>
      </w:pPr>
      <w:r>
        <w:t>В школах, расположенных в сельской местности и малых городах, продолжится создание Центров естественно-научной и технологической направленностей "Точка роста" для реализации программ цифрового и гуманитарного профилей, способствующих формированию современных компетенций и навыков у детей.</w:t>
      </w:r>
    </w:p>
    <w:p w:rsidR="00432F3C" w:rsidRDefault="00432F3C">
      <w:pPr>
        <w:pStyle w:val="ConsPlusNormal"/>
        <w:spacing w:before="240"/>
        <w:ind w:firstLine="540"/>
        <w:jc w:val="both"/>
      </w:pPr>
      <w:r>
        <w:t>Планируется модернизация спортивной инфраструктуры общеобразовательных организаций, расположенных в сельской местности и малых городах, для создания условий для занятий физической культурой и спортом.</w:t>
      </w:r>
    </w:p>
    <w:p w:rsidR="00432F3C" w:rsidRDefault="00432F3C">
      <w:pPr>
        <w:pStyle w:val="ConsPlusNormal"/>
        <w:spacing w:before="240"/>
        <w:ind w:firstLine="540"/>
        <w:jc w:val="both"/>
      </w:pPr>
      <w:r>
        <w:t>Должна быть обеспечена доступность качественного образования для детей с ограниченными возможностями здоровья и детей-инвалидов.</w:t>
      </w:r>
    </w:p>
    <w:p w:rsidR="00432F3C" w:rsidRDefault="00432F3C">
      <w:pPr>
        <w:pStyle w:val="ConsPlusNormal"/>
        <w:spacing w:before="240"/>
        <w:ind w:firstLine="540"/>
        <w:jc w:val="both"/>
      </w:pPr>
      <w:r>
        <w:t>В государственных, муниципальных и частных образовательных организациях продолжится работа по организации бесплатного горячего питания обучающихся, получающих начальное общее образование.</w:t>
      </w:r>
    </w:p>
    <w:p w:rsidR="00432F3C" w:rsidRDefault="00432F3C">
      <w:pPr>
        <w:pStyle w:val="ConsPlusNormal"/>
        <w:spacing w:before="240"/>
        <w:ind w:firstLine="540"/>
        <w:jc w:val="both"/>
      </w:pPr>
      <w:r>
        <w:t xml:space="preserve">В соответствии с </w:t>
      </w:r>
      <w:hyperlink r:id="rId22" w:history="1">
        <w:r>
          <w:rPr>
            <w:color w:val="0000FF"/>
          </w:rPr>
          <w:t>Законом</w:t>
        </w:r>
      </w:hyperlink>
      <w:r>
        <w:t xml:space="preserve"> Владимирской области от 03.02.2023 N 4-ОЗ "О внесении изменения в статью 5 Закона Владимирской области "Об образовании во Владимирской области и признании утратившими силу отдельных законов Владимирской области в сфере образования" предусматривается дополнительное финансовое обеспечение деятельности групп продленного дня в муниципальных и частных общеобразовательных организациях для обучающихся 1 - 4 классов.</w:t>
      </w:r>
    </w:p>
    <w:p w:rsidR="00432F3C" w:rsidRDefault="00432F3C">
      <w:pPr>
        <w:pStyle w:val="ConsPlusNormal"/>
        <w:spacing w:before="240"/>
        <w:ind w:firstLine="540"/>
        <w:jc w:val="both"/>
      </w:pPr>
      <w:r>
        <w:t>Предусматриваются мероприятия по созданию современной и безопасной цифровой образовательной среды, обеспечивающей высокое качество и доступность образования всех видов и уровней, путем обновления информационно-коммуникационной инфраструктуры, подготовки кадров, внедрения инструментов федеральной цифровой платформы в образовательный процесс.</w:t>
      </w:r>
    </w:p>
    <w:p w:rsidR="00432F3C" w:rsidRDefault="00432F3C">
      <w:pPr>
        <w:pStyle w:val="ConsPlusNormal"/>
        <w:spacing w:before="240"/>
        <w:ind w:firstLine="540"/>
        <w:jc w:val="both"/>
      </w:pPr>
      <w:r>
        <w:t>Продолжится создание центров цифрового образования детей "IT-куб" на базе государственных образовательных учреждений среднего профессионального образования. За весь период реализации с 2020 года будет создано шесть таких центров.</w:t>
      </w:r>
    </w:p>
    <w:p w:rsidR="00432F3C" w:rsidRDefault="00432F3C">
      <w:pPr>
        <w:pStyle w:val="ConsPlusNormal"/>
        <w:spacing w:before="240"/>
        <w:ind w:firstLine="540"/>
        <w:jc w:val="both"/>
      </w:pPr>
      <w:r>
        <w:t>Планируется увеличить площади и расширить функционал регионального центра поддержки одаренных детей для реализации дополнительных образовательных программ по направлениям "Наука", "Спорт", "Искусство".</w:t>
      </w:r>
    </w:p>
    <w:p w:rsidR="00432F3C" w:rsidRDefault="00432F3C">
      <w:pPr>
        <w:pStyle w:val="ConsPlusNormal"/>
        <w:spacing w:before="240"/>
        <w:ind w:firstLine="540"/>
        <w:jc w:val="both"/>
      </w:pPr>
      <w:r>
        <w:t>Продолжится развитие новых моделей организации дополнительного образования детей (детские и мобильные технопарки "Кванториум", центры цифрового образования детей), а также школы креативных индустрий на базе Владимирского областного колледжа культуры и искусства.</w:t>
      </w:r>
    </w:p>
    <w:p w:rsidR="00432F3C" w:rsidRDefault="00432F3C">
      <w:pPr>
        <w:pStyle w:val="ConsPlusNormal"/>
        <w:spacing w:before="240"/>
        <w:ind w:firstLine="540"/>
        <w:jc w:val="both"/>
      </w:pPr>
      <w:r>
        <w:t xml:space="preserve">В соответствии с </w:t>
      </w:r>
      <w:hyperlink r:id="rId23" w:history="1">
        <w:r>
          <w:rPr>
            <w:color w:val="0000FF"/>
          </w:rPr>
          <w:t>поручением</w:t>
        </w:r>
      </w:hyperlink>
      <w:r>
        <w:t xml:space="preserve"> Президента Российской Федерации от 28.09.2022 N Пр-1764 в трехлетнем периоде необходимо продолжить работу по развитию регионального и местных отделений Общероссийского общественно-государственного движения детей и молодежи "Движение первых" с целью воспитания, создания равных возможностей для всестороннего развития, самореализации, творческой и общественной активности детей и молодежи.</w:t>
      </w:r>
    </w:p>
    <w:p w:rsidR="00432F3C" w:rsidRDefault="00432F3C">
      <w:pPr>
        <w:pStyle w:val="ConsPlusNormal"/>
        <w:spacing w:before="240"/>
        <w:ind w:firstLine="540"/>
        <w:jc w:val="both"/>
      </w:pPr>
      <w:r>
        <w:t>Будет продолжено проведение мероприятий по обеспечению в общеобразовательных организациях деятельности советников директора по воспитанию и взаимодействию с детскими общественными объединениями.</w:t>
      </w:r>
    </w:p>
    <w:p w:rsidR="00432F3C" w:rsidRDefault="00432F3C">
      <w:pPr>
        <w:pStyle w:val="ConsPlusNormal"/>
        <w:spacing w:before="240"/>
        <w:ind w:firstLine="540"/>
        <w:jc w:val="both"/>
      </w:pPr>
      <w:r>
        <w:t>В целях повышения эффективности механизмов защиты прав и законных интересов детей, проживающих в детских домах-интернатах, а также детей, помещенных под надзор в организации для детей-сирот, планируется переход к единой модели подчиненности таких организаций.</w:t>
      </w:r>
    </w:p>
    <w:p w:rsidR="00432F3C" w:rsidRDefault="00432F3C">
      <w:pPr>
        <w:pStyle w:val="ConsPlusNormal"/>
        <w:spacing w:before="240"/>
        <w:ind w:firstLine="540"/>
        <w:jc w:val="both"/>
      </w:pPr>
      <w:r>
        <w:t>Будет продолжено участие региона в федеральном проекте "Профессионалитет", направленном на развитие образовательных кластеров среднего профессионального образования в целях повышения квалификации педагогических работников для работы с обучающимися с инвалидностью и ограниченными возможностями здоровья.</w:t>
      </w:r>
    </w:p>
    <w:p w:rsidR="00432F3C" w:rsidRDefault="00432F3C">
      <w:pPr>
        <w:pStyle w:val="ConsPlusNormal"/>
        <w:spacing w:before="240"/>
        <w:ind w:firstLine="540"/>
        <w:jc w:val="both"/>
      </w:pPr>
      <w:r>
        <w:t>В целях подготовки высококвалифицированных кадров с учетом современных стандартов и передовых технологий на базе областных колледжей планируется дальнейшее создание мастерских, оснащенных современным высокотехнологичным оборудованием. Для проведения государственной итоговой аттестации в виде демонстрационного экзамена будут созданы и оснащены необходимым оборудованием площадки в областных колледжах.</w:t>
      </w:r>
    </w:p>
    <w:p w:rsidR="00432F3C" w:rsidRDefault="00432F3C">
      <w:pPr>
        <w:pStyle w:val="ConsPlusNormal"/>
        <w:spacing w:before="240"/>
        <w:ind w:firstLine="540"/>
        <w:jc w:val="both"/>
      </w:pPr>
      <w:r>
        <w:t>Будет продолжена грантовая поддержка негосударственных православных гимназий, реализующих мероприятия по духовно-нравственному развитию обучающихся.</w:t>
      </w:r>
    </w:p>
    <w:p w:rsidR="00432F3C" w:rsidRDefault="00432F3C">
      <w:pPr>
        <w:pStyle w:val="ConsPlusNormal"/>
        <w:spacing w:before="240"/>
        <w:ind w:firstLine="540"/>
        <w:jc w:val="both"/>
      </w:pPr>
      <w:r>
        <w:t>В целях укрепления здоровья и обеспечения отдыха детей и подростков предусматривается направление их в оздоровительные организации области и другие регионы России. Продолжится работа по развитию детского туризма в рамках организации туристско-экскурсионных мероприятий с детьми в каникулярное время. Сохранится финансирование проектов, направленных на поддержку лучших муниципальных загородных оздоровительных лагерей по итогам областного конкурса.</w:t>
      </w:r>
    </w:p>
    <w:p w:rsidR="00432F3C" w:rsidRDefault="00432F3C">
      <w:pPr>
        <w:spacing w:after="1"/>
      </w:pPr>
    </w:p>
    <w:tbl>
      <w:tblPr>
        <w:tblW w:w="5000" w:type="pct"/>
        <w:tblCellMar>
          <w:left w:w="10" w:type="dxa"/>
          <w:right w:w="10" w:type="dxa"/>
        </w:tblCellMar>
        <w:tblLook w:val="0000"/>
      </w:tblPr>
      <w:tblGrid>
        <w:gridCol w:w="60"/>
        <w:gridCol w:w="113"/>
        <w:gridCol w:w="9069"/>
        <w:gridCol w:w="113"/>
      </w:tblGrid>
      <w:tr w:rsidR="00432F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32F3C" w:rsidRDefault="00432F3C">
            <w:pPr>
              <w:spacing w:after="1" w:line="24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432F3C" w:rsidRDefault="00432F3C">
            <w:pPr>
              <w:spacing w:after="1" w:line="24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432F3C" w:rsidRDefault="00432F3C">
            <w:pPr>
              <w:pStyle w:val="ConsPlusNormal"/>
              <w:jc w:val="both"/>
            </w:pPr>
            <w:r>
              <w:rPr>
                <w:color w:val="392C69"/>
              </w:rPr>
              <w:t>КонсультантПлюс: примечание.</w:t>
            </w:r>
          </w:p>
          <w:p w:rsidR="00432F3C" w:rsidRDefault="00432F3C">
            <w:pPr>
              <w:pStyle w:val="ConsPlusNormal"/>
              <w:jc w:val="both"/>
            </w:pPr>
            <w:r>
              <w:rPr>
                <w:color w:val="392C69"/>
              </w:rPr>
              <w:t>В официальном тексте документа, видимо, допущена опечатка: один и тот же абзац повторяется дважды.</w:t>
            </w:r>
          </w:p>
        </w:tc>
        <w:tc>
          <w:tcPr>
            <w:tcW w:w="113" w:type="dxa"/>
            <w:tcBorders>
              <w:top w:val="nil"/>
              <w:left w:val="nil"/>
              <w:bottom w:val="nil"/>
              <w:right w:val="nil"/>
            </w:tcBorders>
            <w:shd w:val="clear" w:color="auto" w:fill="F4F3F8"/>
            <w:tcMar>
              <w:top w:w="0" w:type="dxa"/>
              <w:left w:w="0" w:type="dxa"/>
              <w:bottom w:w="0" w:type="dxa"/>
              <w:right w:w="0" w:type="dxa"/>
            </w:tcMar>
          </w:tcPr>
          <w:p w:rsidR="00432F3C" w:rsidRDefault="00432F3C">
            <w:pPr>
              <w:spacing w:after="1" w:line="240" w:lineRule="atLeast"/>
            </w:pPr>
          </w:p>
        </w:tc>
      </w:tr>
    </w:tbl>
    <w:p w:rsidR="00432F3C" w:rsidRDefault="00432F3C">
      <w:pPr>
        <w:pStyle w:val="ConsPlusNormal"/>
        <w:spacing w:before="300"/>
        <w:ind w:firstLine="540"/>
        <w:jc w:val="both"/>
      </w:pPr>
      <w:r>
        <w:t>В целях укрепления здоровья и обеспечения отдыха детей и подростков предусматривается направление их в оздоровительные организации области и другие регионы России. Продолжится работа по развитию детского туризма в рамках организации туристско-экскурсионных мероприятий с детьми в каникулярное время. Сохранится финансирование проектов, направленных на поддержку лучших муниципальных загородных оздоровительных лагерей по итогам областного конкурса.</w:t>
      </w:r>
    </w:p>
    <w:p w:rsidR="00432F3C" w:rsidRDefault="00432F3C">
      <w:pPr>
        <w:pStyle w:val="ConsPlusNormal"/>
        <w:spacing w:before="240"/>
        <w:ind w:firstLine="540"/>
        <w:jc w:val="both"/>
      </w:pPr>
      <w:r>
        <w:t>Сохранятся предусмотренные областным законодательством меры социальной поддержки работников системы образования, включая программы ипотечного кредитования учителей. В целях стимулирования молодых специалистов и опытных учителей к переезду в сельскую местность и малые города должен быть проработан вопрос по продолжению участия региона в реализации программы "Земский учитель" с привлечением средств из федерального бюджета. В трехлетнем периоде будет осуществляться выплата ежемесячного вознаграждения за классное руководство в размере не менее 5000 рублей педагогическим работникам общеобразовательных организаций и педагогическим работникам - кураторам учебных групп областных колледжей и техникумов. Кроме того, сохранятся ранее установленные региональные выплаты на эти цели.</w:t>
      </w:r>
    </w:p>
    <w:p w:rsidR="00432F3C" w:rsidRDefault="00432F3C">
      <w:pPr>
        <w:pStyle w:val="ConsPlusNormal"/>
        <w:spacing w:before="240"/>
        <w:ind w:firstLine="540"/>
        <w:jc w:val="both"/>
      </w:pPr>
      <w:r>
        <w:t>В сфере молодежной политики актуальным является дальнейшее совершенствование системы патриотического воспитания молодежи. Планируется проведение областных мероприятий в сфере гражданско-патриотического воспитания и спортивно-патриотической направленности.</w:t>
      </w:r>
    </w:p>
    <w:p w:rsidR="00432F3C" w:rsidRDefault="00432F3C">
      <w:pPr>
        <w:pStyle w:val="ConsPlusNormal"/>
        <w:spacing w:before="240"/>
        <w:ind w:firstLine="540"/>
        <w:jc w:val="both"/>
      </w:pPr>
      <w:r>
        <w:t>Планируется реализация проекта "Молодежная биржа труда", который направлен на организацию круглогодичной занятости подростков, учащихся и студенческой молодежи, в том числе в части информационной поддержки, правового просвещения и организации трудовых и студенческих отрядов.</w:t>
      </w:r>
    </w:p>
    <w:p w:rsidR="00432F3C" w:rsidRDefault="00432F3C">
      <w:pPr>
        <w:pStyle w:val="ConsPlusNormal"/>
        <w:spacing w:before="240"/>
        <w:ind w:firstLine="540"/>
        <w:jc w:val="both"/>
      </w:pPr>
      <w:r>
        <w:t>Будет продолжена реализация проектов - победителей конкурсов в сфере молодежной политики, в том числе добровольческих проектов молодежи, а также проведение молодежных обучающих форумов. Планируется предоставление грантов молодым ученым, реализующим научно-технические проекты.</w:t>
      </w:r>
    </w:p>
    <w:p w:rsidR="00432F3C" w:rsidRDefault="00432F3C">
      <w:pPr>
        <w:pStyle w:val="ConsPlusNormal"/>
        <w:spacing w:before="240"/>
        <w:ind w:firstLine="540"/>
        <w:jc w:val="both"/>
      </w:pPr>
      <w:r>
        <w:t>За счет субсидии из областного бюджета автономной некоммерческой организацией "Учебно-методический центр военно-патриотического воспитания молодежи "Авангард" Владимирской области" будет обеспечиваться организация учебных сборов по основам военной службы и военно-патриотических смен для учащихся 10 классов общеобразовательных учреждений и студентов первого курса учреждений среднего профессионального образования, а также комплекс мер, направленных на патриотическое воспитание подрастающего поколения.</w:t>
      </w:r>
    </w:p>
    <w:p w:rsidR="00432F3C" w:rsidRDefault="00432F3C">
      <w:pPr>
        <w:pStyle w:val="ConsPlusNormal"/>
        <w:spacing w:before="240"/>
        <w:ind w:firstLine="540"/>
        <w:jc w:val="both"/>
      </w:pPr>
      <w:r>
        <w:t>Укрепление здоровья людей, увеличение продолжительности жизни - главные задачи бюджетной политики в сфере здравоохранения. Чтобы это обеспечить, качественная диагностика и квалифицированное лечение должны быть доступны всем жителям Владимирской области.</w:t>
      </w:r>
    </w:p>
    <w:p w:rsidR="00432F3C" w:rsidRDefault="00432F3C">
      <w:pPr>
        <w:pStyle w:val="ConsPlusNormal"/>
        <w:spacing w:before="240"/>
        <w:ind w:firstLine="540"/>
        <w:jc w:val="both"/>
      </w:pPr>
      <w:r>
        <w:t>Базой для выполнения намеченных целей станет проводимая в области модернизация первичного звена здравоохранения, включающая строительство и реконструкцию больниц и поликлиник, капитальный ремонт ФАПов и амбулаторий, оснащение медицинских учреждений нужным оборудованием, приобретение машин скорой помощи и автомобилей для перевозки врачей и пациентов. В трехлетнем периоде будут построены поликлиники в г. Собинке, г. Лакинске, г. Кольчугино, г. Александрове и в г. Суздале.</w:t>
      </w:r>
    </w:p>
    <w:p w:rsidR="00432F3C" w:rsidRDefault="00432F3C">
      <w:pPr>
        <w:pStyle w:val="ConsPlusNormal"/>
        <w:spacing w:before="240"/>
        <w:ind w:firstLine="540"/>
        <w:jc w:val="both"/>
      </w:pPr>
      <w:r>
        <w:t>Приоритетными остаются направления по совершенствованию и повышению доступности кардиологической и онкологической служб. Перевод первичных сосудистых отделений в региональные сосудистые центры позволит улучшить качество оказания медицинской помощи пациентам с сердечно-сосудистыми заболеваниями, а организация центров амбулаторной онкологической помощи обеспечит диагностику и раннее выявление онкологических заболеваний в целях повышения шансов пациентов на успешное лечение.</w:t>
      </w:r>
    </w:p>
    <w:p w:rsidR="00432F3C" w:rsidRDefault="00432F3C">
      <w:pPr>
        <w:pStyle w:val="ConsPlusNormal"/>
        <w:spacing w:before="240"/>
        <w:ind w:firstLine="540"/>
        <w:jc w:val="both"/>
      </w:pPr>
      <w:r>
        <w:t>Более доступной должна стать медицинская реабилитация. Необходимо продолжить работу по стандартизованному переоснащению медицинских организаций современным медицинским оборудованием и аппаратурой для создания дополнительных возможностей по восстановлению здоровья населения области.</w:t>
      </w:r>
    </w:p>
    <w:p w:rsidR="00432F3C" w:rsidRDefault="00432F3C">
      <w:pPr>
        <w:pStyle w:val="ConsPlusNormal"/>
        <w:spacing w:before="240"/>
        <w:ind w:firstLine="540"/>
        <w:jc w:val="both"/>
      </w:pPr>
      <w:r>
        <w:t>Будет продолжена реализация мероприятий по проведению массового обследования новорожденных на врожденные и наследственные заболевания (расширенный неонатальный скрининг) в рамках федерального проекта "Обеспечение расширенного неонатального скрининга" с учетом софинансирования из федерального бюджета.</w:t>
      </w:r>
    </w:p>
    <w:p w:rsidR="00432F3C" w:rsidRDefault="00432F3C">
      <w:pPr>
        <w:pStyle w:val="ConsPlusNormal"/>
        <w:spacing w:before="240"/>
        <w:ind w:firstLine="540"/>
        <w:jc w:val="both"/>
      </w:pPr>
      <w:r>
        <w:t>Приоритетом в расходах на здравоохранение остается бесплатное и льготное обеспечение лекарственными средствами отдельных категорий граждан.</w:t>
      </w:r>
    </w:p>
    <w:p w:rsidR="00432F3C" w:rsidRDefault="00432F3C">
      <w:pPr>
        <w:pStyle w:val="ConsPlusNormal"/>
        <w:spacing w:before="240"/>
        <w:ind w:firstLine="540"/>
        <w:jc w:val="both"/>
      </w:pPr>
      <w:r>
        <w:t>Существенная роль в развитии здравоохранения региона отведена созданию единой цифровой среды для всех участников сферы здравоохранения, включая широкий доступ населения к личным данным о собственном здоровье, развитие телемедицины, централизованных диагностических сервисов для динамического наблюдения пациентов.</w:t>
      </w:r>
    </w:p>
    <w:p w:rsidR="00432F3C" w:rsidRDefault="00432F3C">
      <w:pPr>
        <w:pStyle w:val="ConsPlusNormal"/>
        <w:spacing w:before="240"/>
        <w:ind w:firstLine="540"/>
        <w:jc w:val="both"/>
      </w:pPr>
      <w:r>
        <w:t>Для решения кадровой проблемы в отрасли усилены профессиональные льготы специалистам здравоохранения, в том числе обеспечены в полном объеме специальные социальные выплаты медицинским работникам и водителям машин выездных бригад скорой медицинской помощи. С 1 сентября 2023 года откроется филиал Приволжского исследовательского медицинского университета, что позволит осуществлять подготовку медицинских кадров на территории области. По специальности "лечебное дело" выделено 100 бюджетных мест, в том числе 65 мест - за счет квоты приема на целевое обучение по федеральному бюджету и 35 мест за счет средств областного бюджета в дополнение к федеральному финансированию.</w:t>
      </w:r>
    </w:p>
    <w:p w:rsidR="00432F3C" w:rsidRDefault="00432F3C">
      <w:pPr>
        <w:pStyle w:val="ConsPlusNormal"/>
        <w:spacing w:before="240"/>
        <w:ind w:firstLine="540"/>
        <w:jc w:val="both"/>
      </w:pPr>
      <w:r>
        <w:t xml:space="preserve">В соответствии с Федеральным </w:t>
      </w:r>
      <w:hyperlink r:id="rId24" w:history="1">
        <w:r>
          <w:rPr>
            <w:color w:val="0000FF"/>
          </w:rPr>
          <w:t>законом</w:t>
        </w:r>
      </w:hyperlink>
      <w:r>
        <w:t xml:space="preserve"> от 29 декабря 2020 года N 464-ФЗ "О внесении изменений в отдельные законодательные акты Российской Федерации в части оказания помощи лицам, находящимся в состоянии алкогольного, наркотического или иного токсического опьянения" планируется осуществление мероприятий по оказанию помощи лицам, находящимся в состоянии алкогольного, наркотического или иного токсического опьянения.</w:t>
      </w:r>
    </w:p>
    <w:p w:rsidR="00432F3C" w:rsidRDefault="00432F3C">
      <w:pPr>
        <w:pStyle w:val="ConsPlusNormal"/>
        <w:spacing w:before="240"/>
        <w:ind w:firstLine="540"/>
        <w:jc w:val="both"/>
      </w:pPr>
      <w:r>
        <w:t>Приоритетом в сфере социальной политики является реализация мероприятий, направленных на снижение бедности, оказание адресной поддержки нуждающимся семьям с детьми, а также улучшение благополучия социально незащищенных граждан, оказавшихся в трудной жизненной ситуации.</w:t>
      </w:r>
    </w:p>
    <w:p w:rsidR="00432F3C" w:rsidRDefault="00432F3C">
      <w:pPr>
        <w:pStyle w:val="ConsPlusNormal"/>
        <w:spacing w:before="240"/>
        <w:ind w:firstLine="540"/>
        <w:jc w:val="both"/>
      </w:pPr>
      <w:r>
        <w:t>Продолжится оказание помощи семьям с невысокими доходами, в которых растут дети. По инициативе Президента Российской Федерации на принципах социального казначейства введено единое пособие для нуждающихся беременных женщин и родителей, воспитывающих детей до 17 лет, при назначении которого учитываются индивидуальные жизненные обстоятельства и финансовое положение семьи.</w:t>
      </w:r>
    </w:p>
    <w:p w:rsidR="00432F3C" w:rsidRDefault="00432F3C">
      <w:pPr>
        <w:pStyle w:val="ConsPlusNormal"/>
        <w:spacing w:before="240"/>
        <w:ind w:firstLine="540"/>
        <w:jc w:val="both"/>
      </w:pPr>
      <w:r>
        <w:t>Сохранена и расширена с 2023 года программа областного материнского (семейного) капитала путем его предоставления на каждого рожденного (усыновленного) с 1 января 2022 года третьего, четвертого, пятого и последующего ребенка.</w:t>
      </w:r>
    </w:p>
    <w:p w:rsidR="00432F3C" w:rsidRDefault="00432F3C">
      <w:pPr>
        <w:pStyle w:val="ConsPlusNormal"/>
        <w:spacing w:before="240"/>
        <w:ind w:firstLine="540"/>
        <w:jc w:val="both"/>
      </w:pPr>
      <w:r>
        <w:t>Кроме того, продлен период предоставления льгот многодетным семьям до достижения детьми, которые продолжают обучение, возраста 23 лет (ранее - до 18 лет), а также восстановлен статус многодетных для семей, имеющих в своем составе инвалида с детства, признанного судом недееспособным, имевшего статус ребенка-инвалида и находящегося на иждивении родителей.</w:t>
      </w:r>
    </w:p>
    <w:p w:rsidR="00432F3C" w:rsidRDefault="00432F3C">
      <w:pPr>
        <w:pStyle w:val="ConsPlusNormal"/>
        <w:spacing w:before="240"/>
        <w:ind w:firstLine="540"/>
        <w:jc w:val="both"/>
      </w:pPr>
      <w:r>
        <w:t>В целях обеспечения семей с новорожденными детьми предметами первой необходимости предусмотрена дополнительная мера поддержки в виде подарочного набора для новорожденного при условии рождения ребенка в медицинских организациях государственной системы здравоохранения нашей области.</w:t>
      </w:r>
    </w:p>
    <w:p w:rsidR="00432F3C" w:rsidRDefault="00432F3C">
      <w:pPr>
        <w:pStyle w:val="ConsPlusNormal"/>
        <w:spacing w:before="240"/>
        <w:ind w:firstLine="540"/>
        <w:jc w:val="both"/>
      </w:pPr>
      <w:r>
        <w:t>Расширены направления использования средств социального контракта, как эффективной и востребованной формы социальной поддержки нуждающихся семей по преодолению трудной жизненной ситуации. С 2023 года возможно устранение последствий пожара, стихийных бедствий, чрезвычайных ситуаций в жилых помещениях по месту жительства граждан, а также осуществление работ по замене (ремонту) ветхой электропроводки, отопительных печей, дымохода с одновременным оборудованием жилых помещений автономными пожарными извещателями.</w:t>
      </w:r>
    </w:p>
    <w:p w:rsidR="00432F3C" w:rsidRDefault="00432F3C">
      <w:pPr>
        <w:pStyle w:val="ConsPlusNormal"/>
        <w:spacing w:before="240"/>
        <w:ind w:firstLine="540"/>
        <w:jc w:val="both"/>
      </w:pPr>
      <w:r>
        <w:t>Продолжится организация летнего отдыха и оздоровления детей путем выдачи сертификатов малоимущим и многодетным семьям на оплату услуг по организации отдыха, предоставленных оператором, в размере, установленном областным нормативным правовым актом.</w:t>
      </w:r>
    </w:p>
    <w:p w:rsidR="00432F3C" w:rsidRDefault="00432F3C">
      <w:pPr>
        <w:pStyle w:val="ConsPlusNormal"/>
        <w:spacing w:before="240"/>
        <w:ind w:firstLine="540"/>
        <w:jc w:val="both"/>
      </w:pPr>
      <w:r>
        <w:t>Значимое направление в социальной сфере - это забота о людях старшего поколения.</w:t>
      </w:r>
    </w:p>
    <w:p w:rsidR="00432F3C" w:rsidRDefault="00432F3C">
      <w:pPr>
        <w:pStyle w:val="ConsPlusNormal"/>
        <w:spacing w:before="240"/>
        <w:ind w:firstLine="540"/>
        <w:jc w:val="both"/>
      </w:pPr>
      <w:r>
        <w:t>Запланировано начало строительства стационарного учреждения социального обслуживания - пансионата для пожилых граждан и инвалидов вместимостью 150 мест в г. Юрьев-Польский, где будут созданы условия для жизнедеятельности указанных категорий граждан в соответствии с их состоянием.</w:t>
      </w:r>
    </w:p>
    <w:p w:rsidR="00432F3C" w:rsidRDefault="00432F3C">
      <w:pPr>
        <w:pStyle w:val="ConsPlusNormal"/>
        <w:spacing w:before="240"/>
        <w:ind w:firstLine="540"/>
        <w:jc w:val="both"/>
      </w:pPr>
      <w:r>
        <w:t>Продолжат развиваться стационарозамещающие технологии.</w:t>
      </w:r>
    </w:p>
    <w:p w:rsidR="00432F3C" w:rsidRDefault="00432F3C">
      <w:pPr>
        <w:pStyle w:val="ConsPlusNormal"/>
        <w:spacing w:before="240"/>
        <w:ind w:firstLine="540"/>
        <w:jc w:val="both"/>
      </w:pPr>
      <w:r>
        <w:t>Также планируется дальнейшее развитие служб сиделок и патронажа в рамках новой системы долговременного ухода за пожилыми людьми, нуждающимися в социальном обслуживании, с привлечением средств федерального бюджета.</w:t>
      </w:r>
    </w:p>
    <w:p w:rsidR="00432F3C" w:rsidRDefault="00432F3C">
      <w:pPr>
        <w:pStyle w:val="ConsPlusNormal"/>
        <w:spacing w:before="240"/>
        <w:ind w:firstLine="540"/>
        <w:jc w:val="both"/>
      </w:pPr>
      <w:r>
        <w:t>В трехлетнем периоде сохраняется объем расходов областного бюджета, направляемых на обеспечение жильем детей-сирот и детей, оставшихся без попечения родителей.</w:t>
      </w:r>
    </w:p>
    <w:p w:rsidR="00432F3C" w:rsidRDefault="00432F3C">
      <w:pPr>
        <w:pStyle w:val="ConsPlusNormal"/>
        <w:spacing w:before="240"/>
        <w:ind w:firstLine="540"/>
        <w:jc w:val="both"/>
      </w:pPr>
      <w:r>
        <w:t>В сфере физической культуры и спорта продолжится реализация федерального проекта "Спорт - норма жизни" национального проекта "Демография", направленного на доведение к 2026 году до 62,5% доли населения, систематически занимающегося физической культурой и спортом.</w:t>
      </w:r>
    </w:p>
    <w:p w:rsidR="00432F3C" w:rsidRDefault="00432F3C">
      <w:pPr>
        <w:pStyle w:val="ConsPlusNormal"/>
        <w:spacing w:before="240"/>
        <w:ind w:firstLine="540"/>
        <w:jc w:val="both"/>
      </w:pPr>
      <w:r>
        <w:t>Продолжится реализация плана мероприятий по обеспечению финансирования учреждений, осуществляющих спортивную подготовку, в соответствии с федеральными стандартами спортивной подготовки по видам спорта и программами спортивной подготовки.</w:t>
      </w:r>
    </w:p>
    <w:p w:rsidR="00432F3C" w:rsidRDefault="00432F3C">
      <w:pPr>
        <w:pStyle w:val="ConsPlusNormal"/>
        <w:spacing w:before="240"/>
        <w:ind w:firstLine="540"/>
        <w:jc w:val="both"/>
      </w:pPr>
      <w:r>
        <w:t xml:space="preserve">Будут реализованы дополнительные образовательные программы спортивной подготовки в организациях физической культуры и спорта, осуществляющих спортивную подготовку в качестве основной цели деятельности и отнесенных к учреждениям дополнительного образования в соответствии с Федеральным </w:t>
      </w:r>
      <w:hyperlink r:id="rId25" w:history="1">
        <w:r>
          <w:rPr>
            <w:color w:val="0000FF"/>
          </w:rPr>
          <w:t>законом</w:t>
        </w:r>
      </w:hyperlink>
      <w:r>
        <w:t xml:space="preserve"> от 30 апреля 2021 года N 127-ФЗ "О внесении изменений в Федеральный закон "О физической культуре и спорте в Российской Федерации" и Федеральный </w:t>
      </w:r>
      <w:hyperlink r:id="rId26" w:history="1">
        <w:r>
          <w:rPr>
            <w:color w:val="0000FF"/>
          </w:rPr>
          <w:t>законом</w:t>
        </w:r>
      </w:hyperlink>
      <w:r>
        <w:t xml:space="preserve"> "Об образовании в Российской Федерации".</w:t>
      </w:r>
    </w:p>
    <w:p w:rsidR="00432F3C" w:rsidRDefault="00432F3C">
      <w:pPr>
        <w:pStyle w:val="ConsPlusNormal"/>
        <w:spacing w:before="240"/>
        <w:ind w:firstLine="540"/>
        <w:jc w:val="both"/>
      </w:pPr>
      <w:r>
        <w:t>В целях развития массового спорта планируется дальнейшее внедрение Всероссийского физкультурно-спортивного комплекса "Готов к труду и обороне".</w:t>
      </w:r>
    </w:p>
    <w:p w:rsidR="00432F3C" w:rsidRDefault="00432F3C">
      <w:pPr>
        <w:pStyle w:val="ConsPlusNormal"/>
        <w:spacing w:before="240"/>
        <w:ind w:firstLine="540"/>
        <w:jc w:val="both"/>
      </w:pPr>
      <w:r>
        <w:t>Будет продолжено оказание финансовой поддержки бюджетам муниципальных районов и городских округов на частичное содержание объектов спортивной инфраструктуры и укрепление материально-технической базы спортивных объектов. Продолжится закупка и монтаж оборудования для создания на сельских территориях малых спортивных площадок, монтируемых на открытых площадках или в закрытых помещениях, на которых возможно проводить тестирование населения в соответствии с требованиями Всероссийского физкультурно-спортивного комплекса "Готов к труду и обороне".</w:t>
      </w:r>
    </w:p>
    <w:p w:rsidR="00432F3C" w:rsidRDefault="00432F3C">
      <w:pPr>
        <w:pStyle w:val="ConsPlusNormal"/>
        <w:spacing w:before="240"/>
        <w:ind w:firstLine="540"/>
        <w:jc w:val="both"/>
      </w:pPr>
      <w:r>
        <w:t>К концу 2024 года во всех муниципальных районах при центрах тестирования ГТО должны быть созданы и оснащены оборудованием малые спортивные площадки в общем количестве 21 единица.</w:t>
      </w:r>
    </w:p>
    <w:p w:rsidR="00432F3C" w:rsidRDefault="00432F3C">
      <w:pPr>
        <w:pStyle w:val="ConsPlusNormal"/>
        <w:spacing w:before="240"/>
        <w:ind w:firstLine="540"/>
        <w:jc w:val="both"/>
      </w:pPr>
      <w:r>
        <w:t>К концу 2025 года будут созданы три "умные" спортивные площадки с аппаратным цифровым контролем занимающихся и аппаратным методическим сопровождением проведения самостоятельных занятий физической культурой и спортом по рекомендуемым программам.</w:t>
      </w:r>
    </w:p>
    <w:p w:rsidR="00432F3C" w:rsidRDefault="00432F3C">
      <w:pPr>
        <w:pStyle w:val="ConsPlusNormal"/>
        <w:spacing w:before="240"/>
        <w:ind w:firstLine="540"/>
        <w:jc w:val="both"/>
      </w:pPr>
      <w:r>
        <w:t>Ежегодно планируется проведение физкультурных, спортивных и массовых мероприятий для всех групп населения, в том числе совместно со спортивными федерациями, а также фестивалей народных традиций, отечественных видов спорта и боевых искусств "Богатырские игры".</w:t>
      </w:r>
    </w:p>
    <w:p w:rsidR="00432F3C" w:rsidRDefault="00432F3C">
      <w:pPr>
        <w:pStyle w:val="ConsPlusNormal"/>
        <w:spacing w:before="240"/>
        <w:ind w:firstLine="540"/>
        <w:jc w:val="both"/>
      </w:pPr>
      <w:r>
        <w:t>Будет осуществляться строительство физкультурно-оздоровительного центра в сельском поселении Новосельское Ковровского района, регионального центра подготовки спортивного резерва по спортивной борьбе и реконструкция малой спортивной арены и футбольного поля на территории спортивного комплекса "Торпедо". Планируется продолжить работу по формированию единого земельного участка под строительство многофункционального спортивного комплекса в г. Владимире.</w:t>
      </w:r>
    </w:p>
    <w:p w:rsidR="00432F3C" w:rsidRDefault="00432F3C">
      <w:pPr>
        <w:pStyle w:val="ConsPlusNormal"/>
        <w:spacing w:before="240"/>
        <w:ind w:firstLine="540"/>
        <w:jc w:val="both"/>
      </w:pPr>
      <w:r>
        <w:t>Особое внимание уделяется спорту высших достижений и системе подготовки спортивного резерва для сборных команд Российской Федерации. В 2024 - 2026 годах будет оказано содействие развитию спортивных школ, на базе которых проводятся тренировочные мероприятия, позволяющие подготовить спортсменов к участию в мероприятиях по олимпийским, паралимпийским и сурдлимпийским видам спорта.</w:t>
      </w:r>
    </w:p>
    <w:p w:rsidR="00432F3C" w:rsidRDefault="00432F3C">
      <w:pPr>
        <w:pStyle w:val="ConsPlusNormal"/>
        <w:spacing w:before="240"/>
        <w:ind w:firstLine="540"/>
        <w:jc w:val="both"/>
      </w:pPr>
      <w:r>
        <w:t>В целях повышения уровня подготовки спортсменов Владимирской области будет продолжена закупка современного спортивно-технологического оборудования, а также планируется оказание финансовой поддержки спортивным школам муниципальных образований на развитие базовых и олимпийских видов спорта.</w:t>
      </w:r>
    </w:p>
    <w:p w:rsidR="00432F3C" w:rsidRDefault="00432F3C">
      <w:pPr>
        <w:pStyle w:val="ConsPlusNormal"/>
        <w:spacing w:before="240"/>
        <w:ind w:firstLine="540"/>
        <w:jc w:val="both"/>
      </w:pPr>
      <w:r>
        <w:t>Как и в предыдущие годы, сохранится финансовая поддержка автономным некоммерческим организациям "Футбольный клуб "Торпедо-Владимир" и "Мотобольный клуб "Ковровец".</w:t>
      </w:r>
    </w:p>
    <w:p w:rsidR="00432F3C" w:rsidRDefault="00432F3C">
      <w:pPr>
        <w:pStyle w:val="ConsPlusNormal"/>
        <w:spacing w:before="240"/>
        <w:ind w:firstLine="540"/>
        <w:jc w:val="both"/>
      </w:pPr>
      <w:r>
        <w:t>В целях стимулирования спортивных достижений сохраняются учрежденные в регионе выплаты персональных стипендий спортсменам - членам спортивных сборных команд Российской Федерации и премий спортсменам Владимирской области, а также их тренерам.</w:t>
      </w:r>
    </w:p>
    <w:p w:rsidR="00432F3C" w:rsidRDefault="00432F3C">
      <w:pPr>
        <w:pStyle w:val="ConsPlusNormal"/>
        <w:spacing w:before="240"/>
        <w:ind w:firstLine="540"/>
        <w:jc w:val="both"/>
      </w:pPr>
      <w:r>
        <w:t>В сфере культуры продолжится реализация региональных проектов "Культурная среда", "Творческие люди" и "Цифровая культура" национального проекта "Культура".</w:t>
      </w:r>
    </w:p>
    <w:p w:rsidR="00432F3C" w:rsidRDefault="00432F3C">
      <w:pPr>
        <w:pStyle w:val="ConsPlusNormal"/>
        <w:spacing w:before="240"/>
        <w:ind w:firstLine="540"/>
        <w:jc w:val="both"/>
      </w:pPr>
      <w:r>
        <w:t>Планируется оказание финансовой помощи местным бюджетам по созданию и модернизации учреждений культурно-досугового типа в сельской местности, укреплению их материально-технической базы, поддержке муниципальных музеев, библиотек, муниципальных театров окр. Муром и г. Александрова. В целях обеспечения культурного обслуживания населения, проживающего в сельских населенных пунктах, будет осуществляться закупка специализированного автотранспорта, автоклубов. Завершится строительство центра культурного развития в г. Вязники.</w:t>
      </w:r>
    </w:p>
    <w:p w:rsidR="00432F3C" w:rsidRDefault="00432F3C">
      <w:pPr>
        <w:pStyle w:val="ConsPlusNormal"/>
        <w:spacing w:before="240"/>
        <w:ind w:firstLine="540"/>
        <w:jc w:val="both"/>
      </w:pPr>
      <w:r>
        <w:t>В трехлетнем периоде предусматриваются гранты на поддержку любительских творческих коллективов, реализацию творческих проектов на селе в сфере культуры и социально ориентированным некоммерческим организациям.</w:t>
      </w:r>
    </w:p>
    <w:p w:rsidR="00432F3C" w:rsidRDefault="00432F3C">
      <w:pPr>
        <w:pStyle w:val="ConsPlusNormal"/>
        <w:spacing w:before="240"/>
        <w:ind w:firstLine="540"/>
        <w:jc w:val="both"/>
      </w:pPr>
      <w:r>
        <w:t>Будет обеспечено проведение мероприятий по укреплению гражданского единства, гармонизации национальных и межнациональных отношений, развитию добровольчества и волонтерства.</w:t>
      </w:r>
    </w:p>
    <w:p w:rsidR="00432F3C" w:rsidRDefault="00432F3C">
      <w:pPr>
        <w:pStyle w:val="ConsPlusNormal"/>
        <w:spacing w:before="240"/>
        <w:ind w:firstLine="540"/>
        <w:jc w:val="both"/>
      </w:pPr>
      <w:r>
        <w:t>Планируются мероприятия по укреплению материально-технической базы государственных учреждений культуры, развитию библиотечного дела, проведению музыкальных и театральных фестивалей, традиционных праздников, организации выставочных проектов региональных музеев.</w:t>
      </w:r>
    </w:p>
    <w:p w:rsidR="00432F3C" w:rsidRDefault="00432F3C">
      <w:pPr>
        <w:pStyle w:val="ConsPlusNormal"/>
        <w:spacing w:before="240"/>
        <w:ind w:firstLine="540"/>
        <w:jc w:val="both"/>
      </w:pPr>
      <w:r>
        <w:t>В целях повышения доступности культурных ценностей для населения Владимирской области продолжится реализация мероприятий по реконструкции и реставрации объектов культурного наследия. В 2024 году планируется завершить работы по капитальному ремонту объекта культурного наследия федерального значения "Торговые ряды, 1811 г." в г. Суздале.</w:t>
      </w:r>
    </w:p>
    <w:p w:rsidR="00432F3C" w:rsidRDefault="00432F3C">
      <w:pPr>
        <w:pStyle w:val="ConsPlusNormal"/>
        <w:spacing w:before="240"/>
        <w:ind w:firstLine="540"/>
        <w:jc w:val="both"/>
      </w:pPr>
      <w:r>
        <w:t>В соответствии с Указом Президента Российской Федерации от 29 января 2015 года N 37 "О праздновании 1000-летия основания г. Суздаля Владимирской области" продолжится реализация мероприятий по празднованию в 2024 году 1000-летия основания г. Суздаля, а также планируется проведение г. Суздале мероприятия "Новогодняя столица".</w:t>
      </w:r>
    </w:p>
    <w:p w:rsidR="00432F3C" w:rsidRDefault="00432F3C">
      <w:pPr>
        <w:pStyle w:val="ConsPlusNormal"/>
        <w:spacing w:before="240"/>
        <w:ind w:firstLine="540"/>
        <w:jc w:val="both"/>
      </w:pPr>
      <w:r>
        <w:t>Будет обеспечено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организаций дополнительного образования детей в сфере культуры. Продолжится социальная поддержка работников областных и муниципальных организаций культуры при ипотечном жилищном кредитовании.</w:t>
      </w:r>
    </w:p>
    <w:p w:rsidR="00432F3C" w:rsidRDefault="00432F3C">
      <w:pPr>
        <w:pStyle w:val="ConsPlusNormal"/>
        <w:spacing w:before="240"/>
        <w:ind w:firstLine="540"/>
        <w:jc w:val="both"/>
      </w:pPr>
      <w:r>
        <w:t>В сфере экономики на предстоящий период приоритетом является опережающее развитие инфраструктуры. Продолжится реализация мер по созданию конкурентоспособного экспортно ориентированного сегмента в базовых отраслях промышленности, поддержке сельского хозяйства, развитию малого и среднего бизнеса, обеспечению доступным жильем и формированию комфортной городской среды, а также развитие цифровой экономики.</w:t>
      </w:r>
    </w:p>
    <w:p w:rsidR="00432F3C" w:rsidRDefault="00432F3C">
      <w:pPr>
        <w:pStyle w:val="ConsPlusNormal"/>
        <w:spacing w:before="240"/>
        <w:ind w:firstLine="540"/>
        <w:jc w:val="both"/>
      </w:pPr>
      <w:r>
        <w:t>С учетом привлечения средств федерального бюджета, в том числе на возвратной основе, реализация данных проектов будет способствовать повышению темпов развития экономики, улучшению качества жизни населения.</w:t>
      </w:r>
    </w:p>
    <w:p w:rsidR="00432F3C" w:rsidRDefault="00432F3C">
      <w:pPr>
        <w:pStyle w:val="ConsPlusNormal"/>
        <w:spacing w:before="240"/>
        <w:ind w:firstLine="540"/>
        <w:jc w:val="both"/>
      </w:pPr>
      <w:r>
        <w:t>Продолжится реализация комплекса мер в целях содействия развитию промышленности и формированию благоприятных условий для ведения бизнеса и привлечения инвестиций в экономику региона, для развития экспорта, повышения доступности промышленных предприятий региона к заемным средствам, предоставленным на льготных условиях, использование инструментов "бережливого производства".</w:t>
      </w:r>
    </w:p>
    <w:p w:rsidR="00432F3C" w:rsidRDefault="00432F3C">
      <w:pPr>
        <w:pStyle w:val="ConsPlusNormal"/>
        <w:spacing w:before="240"/>
        <w:ind w:firstLine="540"/>
        <w:jc w:val="both"/>
      </w:pPr>
      <w:r>
        <w:t>Будет продолжено предоставление грантов на реализацию научных, научно-технических программ и проектов.</w:t>
      </w:r>
    </w:p>
    <w:p w:rsidR="00432F3C" w:rsidRDefault="00432F3C">
      <w:pPr>
        <w:pStyle w:val="ConsPlusNormal"/>
        <w:spacing w:before="240"/>
        <w:ind w:firstLine="540"/>
        <w:jc w:val="both"/>
      </w:pPr>
      <w:r>
        <w:t>Оказанию различных мер государственной поддержки хозяйствующим субъектам, осуществляющим промышленное производство, будет способствовать некоммерческая организация "Фонд развития промышленности Владимирской области", активизации инвестиционной деятельности, увеличению притока инвестиций в экономику региона, продвижению инвестиционной привлекательности Владимирской области - АНО "Агентство экономического развития Владимирской области".</w:t>
      </w:r>
    </w:p>
    <w:p w:rsidR="00432F3C" w:rsidRDefault="00432F3C">
      <w:pPr>
        <w:pStyle w:val="ConsPlusNormal"/>
        <w:spacing w:before="240"/>
        <w:ind w:firstLine="540"/>
        <w:jc w:val="both"/>
      </w:pPr>
      <w:r>
        <w:t>В 2024 году продолжится реализация двух инфраструктурных проектов по комплексному развитию пос. Доброград Ковровского района (благоустройство культурно-общественного пространства), строительству источников теплоснабжения и тепловых сетей в зоне перспективной многоэтажной застройки в г. Александрове.</w:t>
      </w:r>
    </w:p>
    <w:p w:rsidR="00432F3C" w:rsidRDefault="00432F3C">
      <w:pPr>
        <w:pStyle w:val="ConsPlusNormal"/>
        <w:spacing w:before="240"/>
        <w:ind w:firstLine="540"/>
        <w:jc w:val="both"/>
      </w:pPr>
      <w:r>
        <w:t>В 2024 - 2025 годах начнется реализация четырех новых инфраструктурных проектов по развитию промтехнопарка высокоточной механики и мехатроники в г. Муроме (строительство производственного корпуса), капитальному ремонту и строительству транспортной инфраструктуры и объектов ЖКХ в Киржачском районе и г. Киржаче, по сбалансированной застройке г. Коврова (реконструкция и ремонт дороги, сетей водоотведения, закупка троллейбусов), по обеспечению сбалансированной застройки поселка Вольгинский (реконструкция дороги, инженерных сетей и объектов ЖКХ, благоустройство набережной).</w:t>
      </w:r>
    </w:p>
    <w:p w:rsidR="00432F3C" w:rsidRDefault="00432F3C">
      <w:pPr>
        <w:pStyle w:val="ConsPlusNormal"/>
        <w:spacing w:before="240"/>
        <w:ind w:firstLine="540"/>
        <w:jc w:val="both"/>
      </w:pPr>
      <w:r>
        <w:t>Высвободившиеся средства областного бюджета в результате снижения объема погашения задолженности по бюджетным кредитам, предоставленным из федерального бюджета, в 2024 году будут направлены на реализацию новых инвестиционных проектов в объекты транспортной, инженерной, энергетической и коммунальной инфраструктуры.</w:t>
      </w:r>
    </w:p>
    <w:p w:rsidR="00432F3C" w:rsidRDefault="00432F3C">
      <w:pPr>
        <w:pStyle w:val="ConsPlusNormal"/>
        <w:spacing w:before="240"/>
        <w:ind w:firstLine="540"/>
        <w:jc w:val="both"/>
      </w:pPr>
      <w:r>
        <w:t>Планируется приобретение подвижного состава транспорта общего пользования (автобусы, троллейбусы).</w:t>
      </w:r>
    </w:p>
    <w:p w:rsidR="00432F3C" w:rsidRDefault="00432F3C">
      <w:pPr>
        <w:pStyle w:val="ConsPlusNormal"/>
        <w:spacing w:before="240"/>
        <w:ind w:firstLine="540"/>
        <w:jc w:val="both"/>
      </w:pPr>
      <w:r>
        <w:t xml:space="preserve">Расходы на дорожное хозяйство планируются в соответствии с </w:t>
      </w:r>
      <w:hyperlink r:id="rId27" w:history="1">
        <w:r>
          <w:rPr>
            <w:color w:val="0000FF"/>
          </w:rPr>
          <w:t>Законом</w:t>
        </w:r>
      </w:hyperlink>
      <w:r>
        <w:t xml:space="preserve"> Владимирской области от 11 октября 2011 года N 72-ОЗ "О дорожном фонде Владимирской области".</w:t>
      </w:r>
    </w:p>
    <w:p w:rsidR="00432F3C" w:rsidRDefault="00432F3C">
      <w:pPr>
        <w:pStyle w:val="ConsPlusNormal"/>
        <w:spacing w:before="240"/>
        <w:ind w:firstLine="540"/>
        <w:jc w:val="both"/>
      </w:pPr>
      <w:r>
        <w:t>В рамках национального проекта "Безопасные качественные дороги" продолжится реализация мероприятий, направленных на увеличение доли автомобильных дорог общего пользования регионального и местного значения, соответствующих нормативным требованиям, снижение количества мест концентрации дорожно-транспортных происшествий (аварийно-опасных участков) на дорожной сети Владимирской области, снижение смертности в результате дорожно-транспортных происшествий.</w:t>
      </w:r>
    </w:p>
    <w:p w:rsidR="00432F3C" w:rsidRDefault="00432F3C">
      <w:pPr>
        <w:pStyle w:val="ConsPlusNormal"/>
        <w:spacing w:before="240"/>
        <w:ind w:firstLine="540"/>
        <w:jc w:val="both"/>
      </w:pPr>
      <w:r>
        <w:t>Из регионального дорожного фонда будет оказываться поддержка муниципальным образованиям на капитальный ремонт, ремонт автомобильных дорог общего пользования местного значения, строительство дорог с твердым покрытием до сельских населенных пунктов.</w:t>
      </w:r>
    </w:p>
    <w:p w:rsidR="00432F3C" w:rsidRDefault="00432F3C">
      <w:pPr>
        <w:pStyle w:val="ConsPlusNormal"/>
        <w:spacing w:before="240"/>
        <w:ind w:firstLine="540"/>
        <w:jc w:val="both"/>
      </w:pPr>
      <w:r>
        <w:t>Предусматривается ввод в эксплуатацию автомобильных дорог Вяткино - Павловская в Судогодском районе, Загорье - Мосино в Суздальском районе, а также начало строительства обхода г. Киржача, автомобильной дороги от площади Фрунзе до автодороги Ладога - Лунево в г. Владимире, реконструкции автомобильной дороги Брыковы Горы - Арсаки - Никульское в Александровском районе.</w:t>
      </w:r>
    </w:p>
    <w:p w:rsidR="00432F3C" w:rsidRDefault="00432F3C">
      <w:pPr>
        <w:pStyle w:val="ConsPlusNormal"/>
        <w:spacing w:before="240"/>
        <w:ind w:firstLine="540"/>
        <w:jc w:val="both"/>
      </w:pPr>
      <w:r>
        <w:t>Также будет продолжена работа по цифровизации транспортной отрасли региона, внедрены интеллектуальные транспортные системы, предусматривающие автоматизацию процессов управления дорожным движением в городских агломерациях, включающих города с населением свыше 300 тыс. человек.</w:t>
      </w:r>
    </w:p>
    <w:p w:rsidR="00432F3C" w:rsidRDefault="00432F3C">
      <w:pPr>
        <w:pStyle w:val="ConsPlusNormal"/>
        <w:spacing w:before="240"/>
        <w:ind w:firstLine="540"/>
        <w:jc w:val="both"/>
      </w:pPr>
      <w:r>
        <w:t>Продолжится реализация мероприятий по развитию рынка газомоторного топлива.</w:t>
      </w:r>
    </w:p>
    <w:p w:rsidR="00432F3C" w:rsidRDefault="00432F3C">
      <w:pPr>
        <w:pStyle w:val="ConsPlusNormal"/>
        <w:spacing w:before="240"/>
        <w:ind w:firstLine="540"/>
        <w:jc w:val="both"/>
      </w:pPr>
      <w:r>
        <w:t>Планируется сохранение государственной поддержки в целях обеспечения транспортного обслуживания населения железнодорожным и автомобильным транспортом, предоставление льготного проезда железнодорожным транспортом пенсионеров и обучающихся образовательных организаций, а также реализация мероприятий по организации транспортного обслуживания населения на муниципальных маршрутах регулярных перевозок по регулируемым тарифам.</w:t>
      </w:r>
    </w:p>
    <w:p w:rsidR="00432F3C" w:rsidRDefault="00432F3C">
      <w:pPr>
        <w:pStyle w:val="ConsPlusNormal"/>
        <w:spacing w:before="240"/>
        <w:ind w:firstLine="540"/>
        <w:jc w:val="both"/>
      </w:pPr>
      <w:r>
        <w:t>Ключевыми ориентирами развития области в сфере сельского хозяйства остается обеспечение продовольственной безопасности, развитие экспортного потенциала продукции агропромышленного комплекса, отраслей растениеводства и животноводства, пищевой и перерабатывающей промышленности, субъектов малого предпринимательства на селе, создание квалифицированного кадрового потенциала.</w:t>
      </w:r>
    </w:p>
    <w:p w:rsidR="00432F3C" w:rsidRDefault="00432F3C">
      <w:pPr>
        <w:pStyle w:val="ConsPlusNormal"/>
        <w:spacing w:before="240"/>
        <w:ind w:firstLine="540"/>
        <w:jc w:val="both"/>
      </w:pPr>
      <w:r>
        <w:t>Базой для развития сельскохозяйственного производства региона является земельный фонд, поэтому первоочередная задача - активизация ввода неиспользуемых земель в сельскохозяйственный оборот.</w:t>
      </w:r>
    </w:p>
    <w:p w:rsidR="00432F3C" w:rsidRDefault="00432F3C">
      <w:pPr>
        <w:pStyle w:val="ConsPlusNormal"/>
        <w:spacing w:before="240"/>
        <w:ind w:firstLine="540"/>
        <w:jc w:val="both"/>
      </w:pPr>
      <w:r>
        <w:t>Особое внимание планируется направить на создание условий для привлечения инвестиций в отрасль. В первую очередь на развитие направлений по глубокой переработке сырого молока, таких как сыроделие и производство сухого молока. В отдельное направление выделено восстановление свиноводческой отрасли.</w:t>
      </w:r>
    </w:p>
    <w:p w:rsidR="00432F3C" w:rsidRDefault="00432F3C">
      <w:pPr>
        <w:pStyle w:val="ConsPlusNormal"/>
        <w:spacing w:before="240"/>
        <w:ind w:firstLine="540"/>
        <w:jc w:val="both"/>
      </w:pPr>
      <w:r>
        <w:t>Для решения поставленных задач и обеспечения развития экономики региона в условиях внешнего санкционного давления в рамках реализации Государственной программы развития агропромышленного комплекса Владимирской области предусмотрены меры государственной поддержки, стимулирующие рост производства продукции сельского хозяйства, а также повышение финансовой устойчивости сельскохозяйственных товаропроизводителей области.</w:t>
      </w:r>
    </w:p>
    <w:p w:rsidR="00432F3C" w:rsidRDefault="00432F3C">
      <w:pPr>
        <w:pStyle w:val="ConsPlusNormal"/>
        <w:spacing w:before="240"/>
        <w:ind w:firstLine="540"/>
        <w:jc w:val="both"/>
      </w:pPr>
      <w:r>
        <w:t>В основе развития сельского хозяйства региона остается повышение качества жизни людей на селе. В рамках реализации государственной программы "Комплексное развитие сельских территорий Владимирской области", федерального (регионального) проекта "Акселерация субъектов малого и среднего предпринимательства" и других государственных целевых программ Владимирской области запланированы мероприятия, направленные на повышение занятости и благосостояния сельского населения, строительство социальной и инженерной инфраструктуры на сельских территориях. Дальнейшее развитие получит практика по вовлечению граждан в принятие конкретных решений по благоустройству общественных пространств на сельских территориях и осуществление общественного контроля за эффективностью их результатов. Особый акцент будет сделан на проведение мероприятий по предотвращению распространения борщевика Сосновского.</w:t>
      </w:r>
    </w:p>
    <w:p w:rsidR="00432F3C" w:rsidRDefault="00432F3C">
      <w:pPr>
        <w:pStyle w:val="ConsPlusNormal"/>
        <w:spacing w:before="240"/>
        <w:ind w:firstLine="540"/>
        <w:jc w:val="both"/>
      </w:pPr>
      <w:r>
        <w:t>Также будет продолжена реализация мероприятий в сфере обращения с животными без владельцев. В связи с готовностью проектно-сметной документации и планируемым в 2023 году началом строительства приюта для животных без владельцев в планируемом периоде предусмотрены средства на его содержание.</w:t>
      </w:r>
    </w:p>
    <w:p w:rsidR="00432F3C" w:rsidRDefault="00432F3C">
      <w:pPr>
        <w:pStyle w:val="ConsPlusNormal"/>
        <w:spacing w:before="240"/>
        <w:ind w:firstLine="540"/>
        <w:jc w:val="both"/>
      </w:pPr>
      <w:r>
        <w:t>Бюджетная политика в области развития малого и среднего бизнеса будет направлена на создание благоприятных условий для ведения предпринимательской деятельности на территории региона.</w:t>
      </w:r>
    </w:p>
    <w:p w:rsidR="00432F3C" w:rsidRDefault="00432F3C">
      <w:pPr>
        <w:pStyle w:val="ConsPlusNormal"/>
        <w:spacing w:before="240"/>
        <w:ind w:firstLine="540"/>
        <w:jc w:val="both"/>
      </w:pPr>
      <w:r>
        <w:t>В целях решения данной задачи в рамках национального проекта "Малое и среднее предпринимательство и поддержка индивидуальной предпринимательской инициативы" будут продолжены мероприятия, направленные на повышение доступности финансовых ресурсов и инфраструктуры поддержки для субъектов малого и среднего бизнеса и пропаганды предпринимательства (стимулирование граждан к осуществлению предпринимательской деятельности), в том числе:</w:t>
      </w:r>
    </w:p>
    <w:p w:rsidR="00432F3C" w:rsidRDefault="00432F3C">
      <w:pPr>
        <w:pStyle w:val="ConsPlusNormal"/>
        <w:spacing w:before="240"/>
        <w:ind w:firstLine="540"/>
        <w:jc w:val="both"/>
      </w:pPr>
      <w:r>
        <w:t>- оказание организационной, информационной, имущественной и финансовой поддержки организациями инфраструктуры поддержки малого и среднего предпринимательства;</w:t>
      </w:r>
    </w:p>
    <w:p w:rsidR="00432F3C" w:rsidRDefault="00432F3C">
      <w:pPr>
        <w:pStyle w:val="ConsPlusNormal"/>
        <w:spacing w:before="240"/>
        <w:ind w:firstLine="540"/>
        <w:jc w:val="both"/>
      </w:pPr>
      <w:r>
        <w:t>- дальнейшее развитие деятельности гарантийного фонда для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финансовым ресурсам;</w:t>
      </w:r>
    </w:p>
    <w:p w:rsidR="00432F3C" w:rsidRDefault="00432F3C">
      <w:pPr>
        <w:pStyle w:val="ConsPlusNormal"/>
        <w:spacing w:before="240"/>
        <w:ind w:firstLine="540"/>
        <w:jc w:val="both"/>
      </w:pPr>
      <w:r>
        <w:t>- формирование положительного образа предпринимателя и вовлечение в предпринимательскую деятельность;</w:t>
      </w:r>
    </w:p>
    <w:p w:rsidR="00432F3C" w:rsidRDefault="00432F3C">
      <w:pPr>
        <w:pStyle w:val="ConsPlusNormal"/>
        <w:spacing w:before="240"/>
        <w:ind w:firstLine="540"/>
        <w:jc w:val="both"/>
      </w:pPr>
      <w:r>
        <w:t>- содействие заключению субъектами малого и среднего предпринимательства договоров на поставку товаров, работ, услуг за пределы территории Российской Федерации.</w:t>
      </w:r>
    </w:p>
    <w:p w:rsidR="00432F3C" w:rsidRDefault="00432F3C">
      <w:pPr>
        <w:pStyle w:val="ConsPlusNormal"/>
        <w:spacing w:before="240"/>
        <w:ind w:firstLine="540"/>
        <w:jc w:val="both"/>
      </w:pPr>
      <w:r>
        <w:t>Кроме того, предусматривается реализация мероприятий, не софинансируемых из федерального бюджета:</w:t>
      </w:r>
    </w:p>
    <w:p w:rsidR="00432F3C" w:rsidRDefault="00432F3C">
      <w:pPr>
        <w:pStyle w:val="ConsPlusNormal"/>
        <w:spacing w:before="240"/>
        <w:ind w:firstLine="540"/>
        <w:jc w:val="both"/>
      </w:pPr>
      <w:r>
        <w:t>- субсидия ГАУ "Бизнес-инкубатор" на оказание субъектам малого и среднего предпринимательства имущественной, информационной, консультационной поддержки;</w:t>
      </w:r>
    </w:p>
    <w:p w:rsidR="00432F3C" w:rsidRDefault="00432F3C">
      <w:pPr>
        <w:pStyle w:val="ConsPlusNormal"/>
        <w:spacing w:before="240"/>
        <w:ind w:firstLine="540"/>
        <w:jc w:val="both"/>
      </w:pPr>
      <w:r>
        <w:t>- субсидирование "Центра поддержки экспорта Владимирской области" для оказания услуг субъектам малого и среднего предпринимательства;</w:t>
      </w:r>
    </w:p>
    <w:p w:rsidR="00432F3C" w:rsidRDefault="00432F3C">
      <w:pPr>
        <w:pStyle w:val="ConsPlusNormal"/>
        <w:spacing w:before="240"/>
        <w:ind w:firstLine="540"/>
        <w:jc w:val="both"/>
      </w:pPr>
      <w:r>
        <w:t>- субсидирование Центра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p w:rsidR="00432F3C" w:rsidRDefault="00432F3C">
      <w:pPr>
        <w:pStyle w:val="ConsPlusNormal"/>
        <w:spacing w:before="240"/>
        <w:ind w:firstLine="540"/>
        <w:jc w:val="both"/>
      </w:pPr>
      <w:r>
        <w:t>- субсидии бюджетам монопрофильных муниципальных образований для поддержки социального предпринимательства.</w:t>
      </w:r>
    </w:p>
    <w:p w:rsidR="00432F3C" w:rsidRDefault="00432F3C">
      <w:pPr>
        <w:pStyle w:val="ConsPlusNormal"/>
        <w:spacing w:before="240"/>
        <w:ind w:firstLine="540"/>
        <w:jc w:val="both"/>
      </w:pPr>
      <w:r>
        <w:t>В сфере занятости населения бюджетная политика будет направлена на решение следующих основных задач:</w:t>
      </w:r>
    </w:p>
    <w:p w:rsidR="00432F3C" w:rsidRDefault="00432F3C">
      <w:pPr>
        <w:pStyle w:val="ConsPlusNormal"/>
        <w:spacing w:before="240"/>
        <w:ind w:firstLine="540"/>
        <w:jc w:val="both"/>
      </w:pPr>
      <w:r>
        <w:t>- формирование сбалансированного регионального рынка труда;</w:t>
      </w:r>
    </w:p>
    <w:p w:rsidR="00432F3C" w:rsidRDefault="00432F3C">
      <w:pPr>
        <w:pStyle w:val="ConsPlusNormal"/>
        <w:spacing w:before="240"/>
        <w:ind w:firstLine="540"/>
        <w:jc w:val="both"/>
      </w:pPr>
      <w:r>
        <w:t>- содействие в реализации прав граждан в области труда;</w:t>
      </w:r>
    </w:p>
    <w:p w:rsidR="00432F3C" w:rsidRDefault="00432F3C">
      <w:pPr>
        <w:pStyle w:val="ConsPlusNormal"/>
        <w:spacing w:before="240"/>
        <w:ind w:firstLine="540"/>
        <w:jc w:val="both"/>
      </w:pPr>
      <w:r>
        <w:t>- создание условий для формирования культуры безопасного труда и повышение эффективности мер, направленных на сохранение жизни и здоровья работников в процессе трудовой деятельности.</w:t>
      </w:r>
    </w:p>
    <w:p w:rsidR="00432F3C" w:rsidRDefault="00432F3C">
      <w:pPr>
        <w:pStyle w:val="ConsPlusNormal"/>
        <w:spacing w:before="240"/>
        <w:ind w:firstLine="540"/>
        <w:jc w:val="both"/>
      </w:pPr>
      <w:r>
        <w:t>Наряду с социальной поддержкой безработных граждан и трудоустройством граждан, ищущих работу, будут осуществляться меры активной политики занятости, способствующие снижению уровня безработицы (профессиональная ориентация граждан, профессиональное обучение и дополнительное профессиональное образование, организация проведения оплачиваемых общественных работ, временное трудоустройство несовершеннолетних граждан в возрасте от 14 до 18 лет и безработных граждан, создание благоприятных налоговых условий, способствующих развитию предпринимательской активности и легализации бизнеса самозанятых граждан).</w:t>
      </w:r>
    </w:p>
    <w:p w:rsidR="00432F3C" w:rsidRDefault="00432F3C">
      <w:pPr>
        <w:pStyle w:val="ConsPlusNormal"/>
        <w:spacing w:before="240"/>
        <w:ind w:firstLine="540"/>
        <w:jc w:val="both"/>
      </w:pPr>
      <w:r>
        <w:t>Будут проведены мероприятия по содействию занятости инвалидов, способствующих повышению заинтересованности работодателей в оснащении рабочих мест.</w:t>
      </w:r>
    </w:p>
    <w:p w:rsidR="00432F3C" w:rsidRDefault="00432F3C">
      <w:pPr>
        <w:pStyle w:val="ConsPlusNormal"/>
        <w:spacing w:before="240"/>
        <w:ind w:firstLine="540"/>
        <w:jc w:val="both"/>
      </w:pPr>
      <w:r>
        <w:t>Продолжится обеспечение занятости молодежи. Планируется проведение мероприятий по профессиональной ориентации и организация стажировок для выпускников профессиональных образовательных учреждений.</w:t>
      </w:r>
    </w:p>
    <w:p w:rsidR="00432F3C" w:rsidRDefault="00432F3C">
      <w:pPr>
        <w:pStyle w:val="ConsPlusNormal"/>
        <w:spacing w:before="240"/>
        <w:ind w:firstLine="540"/>
        <w:jc w:val="both"/>
      </w:pPr>
      <w:r>
        <w:t>Будет оказано содействие добровольному переселению в область соотечественников и членов их семей, проживающих за рубежом.</w:t>
      </w:r>
    </w:p>
    <w:p w:rsidR="00432F3C" w:rsidRDefault="00432F3C">
      <w:pPr>
        <w:pStyle w:val="ConsPlusNormal"/>
        <w:spacing w:before="240"/>
        <w:ind w:firstLine="540"/>
        <w:jc w:val="both"/>
      </w:pPr>
      <w:r>
        <w:t>В 2024 году продолжится работа центров занятости населения в новых современных условиях, созданных в результате проведенной в 2023 году комплексной модернизации государственных учреждений службы занятости региона, направленной на повышение эффективности деятельности центров занятости населения и обеспечение роста уровня оплаты труда работников до уровня среднемесячного дохода от трудовой деятельности во Владимирской области.</w:t>
      </w:r>
    </w:p>
    <w:p w:rsidR="00432F3C" w:rsidRDefault="00432F3C">
      <w:pPr>
        <w:pStyle w:val="ConsPlusNormal"/>
        <w:spacing w:before="240"/>
        <w:ind w:firstLine="540"/>
        <w:jc w:val="both"/>
      </w:pPr>
      <w:r>
        <w:t>Для обеспечения кадровой потребности приоритетных для экономики предприятий, обеспечения возможности трудоустройства, повышения информированности граждан о доступных карьерных траекториях и перспективных профессиях продолжится организация ярмарки трудоустройства "Работа России. Время возможностей".</w:t>
      </w:r>
    </w:p>
    <w:p w:rsidR="00432F3C" w:rsidRDefault="00432F3C">
      <w:pPr>
        <w:pStyle w:val="ConsPlusNormal"/>
        <w:spacing w:before="240"/>
        <w:ind w:firstLine="540"/>
        <w:jc w:val="both"/>
      </w:pPr>
      <w:r>
        <w:t>В сфере туризма продолжается реализация государственной программы "Развитие туризма во Владимирской области", направленной на создание условий для увеличения числа туристических поездок по территории Владимирской области, а также внедрение системы поддержки общественных инициатив по развитию внутреннего туризма. Приоритетным направлением является формирование туристского комплекса, интегрированного в экономику региона и удовлетворяющего потребностям жителей и гостей Владимирской области в отдыхе.</w:t>
      </w:r>
    </w:p>
    <w:p w:rsidR="00432F3C" w:rsidRDefault="00432F3C">
      <w:pPr>
        <w:pStyle w:val="ConsPlusNormal"/>
        <w:spacing w:before="240"/>
        <w:ind w:firstLine="540"/>
        <w:jc w:val="both"/>
      </w:pPr>
      <w:r>
        <w:t>В связи с этим в 2024 - 2026 годах будут осуществляться мероприятия, направленные на формирование конкурентных региональных туристских продуктов, развитие существующих и создание новых туристских маршрутов, создание, развитие и продвижение туристских кластеров, в том числе в муниципальных образованиях области.</w:t>
      </w:r>
    </w:p>
    <w:p w:rsidR="00432F3C" w:rsidRDefault="00432F3C">
      <w:pPr>
        <w:pStyle w:val="ConsPlusNormal"/>
        <w:spacing w:before="240"/>
        <w:ind w:firstLine="540"/>
        <w:jc w:val="both"/>
      </w:pPr>
      <w:r>
        <w:t>Ежегодно на конкурсной основе будет поддержано не менее 10 муниципальных инициатив юридических лиц и индивидуальных предпринимателей, направленных на развитие туризма на территориях муниципальных образований.</w:t>
      </w:r>
    </w:p>
    <w:p w:rsidR="00432F3C" w:rsidRDefault="00432F3C">
      <w:pPr>
        <w:pStyle w:val="ConsPlusNormal"/>
        <w:spacing w:before="240"/>
        <w:ind w:firstLine="540"/>
        <w:jc w:val="both"/>
      </w:pPr>
      <w:r>
        <w:t>В целях реализации государственной политики поддержки и развития внутреннего и въездного туризма планируется принимать участие в федеральном конкурсном отборе субъектов Российской Федерации по привлечению средств федерального бюджета на реализацию мероприятий по проектированию туристского кода центра города. Финансовая поддержка позволит создать благоприятные условия для посещения туристами региона, обеспечение информационной доступности и объединение основных объектов туристического показа в единое привлекательное архитектурно-культурное пространство.</w:t>
      </w:r>
    </w:p>
    <w:p w:rsidR="00432F3C" w:rsidRDefault="00432F3C">
      <w:pPr>
        <w:pStyle w:val="ConsPlusNormal"/>
        <w:spacing w:before="240"/>
        <w:ind w:firstLine="540"/>
        <w:jc w:val="both"/>
      </w:pPr>
      <w:r>
        <w:t>Исполнителем мероприятий по организационной, информационной и кадровой поддержке туристического комплекса Владимирской области определена автономная некоммерческая организация "Туристический информационный центр".</w:t>
      </w:r>
    </w:p>
    <w:p w:rsidR="00432F3C" w:rsidRDefault="00432F3C">
      <w:pPr>
        <w:pStyle w:val="ConsPlusNormal"/>
        <w:spacing w:before="240"/>
        <w:ind w:firstLine="540"/>
        <w:jc w:val="both"/>
      </w:pPr>
      <w:r>
        <w:t>Бюджетная политика в области жилищно-коммунального хозяйства направляется на реализацию мероприятий национального проекта "Жилье и городская среда" по ликвидации аварийного жилья, улучшению качества питьевой воды, повышению комфортности городского пространства.</w:t>
      </w:r>
    </w:p>
    <w:p w:rsidR="00432F3C" w:rsidRDefault="00432F3C">
      <w:pPr>
        <w:pStyle w:val="ConsPlusNormal"/>
        <w:spacing w:before="240"/>
        <w:ind w:firstLine="540"/>
        <w:jc w:val="both"/>
      </w:pPr>
      <w:r>
        <w:t>Планируется начало нового этапа переселения граждан из непригодного для проживания жилищного фонда, признанного таковым после 1 января 2017 года, за счет привлечения поддержки от публично-правовой компании "Фонд развития территорий".</w:t>
      </w:r>
    </w:p>
    <w:p w:rsidR="00432F3C" w:rsidRDefault="00432F3C">
      <w:pPr>
        <w:pStyle w:val="ConsPlusNormal"/>
        <w:spacing w:before="240"/>
        <w:ind w:firstLine="540"/>
        <w:jc w:val="both"/>
      </w:pPr>
      <w:r>
        <w:t>Строительство жилья и предоставление выплат на приобретение жилых помещений, в том числе на первоначальный ипотечный взнос, будет осуществляться для нуждающихся в улучшении жилищных условий малоимущих граждан, детей-сирот и детей, оставшихся без попечения родителей, молодых семьей, ветеранов, ветеранов войны и боевых действий, инвалидов, семей с детьми-инвалидами, многодетных семей, работников бюджетной сферы, молодых специалистов и граждан, проживающих на селе. Будет оказываться поддержка обманутым дольщикам по защите их прав.</w:t>
      </w:r>
    </w:p>
    <w:p w:rsidR="00432F3C" w:rsidRDefault="00432F3C">
      <w:pPr>
        <w:pStyle w:val="ConsPlusNormal"/>
        <w:spacing w:before="240"/>
        <w:ind w:firstLine="540"/>
        <w:jc w:val="both"/>
      </w:pPr>
      <w:r>
        <w:t xml:space="preserve">Будет продолжена комплексная поддержка семей, имеющих трех и более детей, в рамках которой в целях выполнения </w:t>
      </w:r>
      <w:hyperlink r:id="rId28" w:history="1">
        <w:r>
          <w:rPr>
            <w:color w:val="0000FF"/>
          </w:rPr>
          <w:t>Указа</w:t>
        </w:r>
      </w:hyperlink>
      <w:r>
        <w:t xml:space="preserve"> Президента Российской Федерации от 7 мая 2012 года N 600 "О мерах по обеспечению граждан Российской Федерации доступным и комфортным жильем и повышению качества жилищно-коммунальных услуг" земельные участки, бесплатно предоставленные таким семьям, будут обустраиваться коммунальной и транспортной инфраструктурой. Кроме того, дополнительно предусматривается предоставление многодетным семьям социальных выплат на приобретение и строительство жилья в размере до 70%.</w:t>
      </w:r>
    </w:p>
    <w:p w:rsidR="00432F3C" w:rsidRDefault="00432F3C">
      <w:pPr>
        <w:pStyle w:val="ConsPlusNormal"/>
        <w:spacing w:before="240"/>
        <w:ind w:firstLine="540"/>
        <w:jc w:val="both"/>
      </w:pPr>
      <w:r>
        <w:t>В рамках программы стимулирования развития жилищного строительства завершится строительство дороги в мкр. Юрьевец г. Владимира.</w:t>
      </w:r>
    </w:p>
    <w:p w:rsidR="00432F3C" w:rsidRDefault="00432F3C">
      <w:pPr>
        <w:pStyle w:val="ConsPlusNormal"/>
        <w:spacing w:before="240"/>
        <w:ind w:firstLine="540"/>
        <w:jc w:val="both"/>
      </w:pPr>
      <w:r>
        <w:t>Выполнение региональной программы капитального ремонта общего имущества многоквартирных домов, утвержденной до 2043 года, будет осуществляться за счет платежей собственников жилья, обеспечение деятельности регионального оператора - некоммерческой организации "Фонд капитального ремонта многоквартирных домов" - за счет бюджетных ассигнований, а также привлечения средств публично-правовой компании "Фонд развития территорий", в том числе на замену лифтов.</w:t>
      </w:r>
    </w:p>
    <w:p w:rsidR="00432F3C" w:rsidRDefault="00432F3C">
      <w:pPr>
        <w:pStyle w:val="ConsPlusNormal"/>
        <w:spacing w:before="240"/>
        <w:ind w:firstLine="540"/>
        <w:jc w:val="both"/>
      </w:pPr>
      <w:r>
        <w:t>Повышение качества питьевой воды в населенных пунктах будет обеспечиваться в рамках реализации федерального проекта "Чистая вода" на 2019 - 2024 годы.</w:t>
      </w:r>
    </w:p>
    <w:p w:rsidR="00432F3C" w:rsidRDefault="00432F3C">
      <w:pPr>
        <w:pStyle w:val="ConsPlusNormal"/>
        <w:spacing w:before="240"/>
        <w:ind w:firstLine="540"/>
        <w:jc w:val="both"/>
      </w:pPr>
      <w:r>
        <w:t>В трехлетнем периоде будет введена в действие система транспортировки сточных вод из г. Лакинска и Воршинского сельского поселения до станции очистки г. Собинки.</w:t>
      </w:r>
    </w:p>
    <w:p w:rsidR="00432F3C" w:rsidRDefault="00432F3C">
      <w:pPr>
        <w:pStyle w:val="ConsPlusNormal"/>
        <w:spacing w:before="240"/>
        <w:ind w:firstLine="540"/>
        <w:jc w:val="both"/>
      </w:pPr>
      <w:r>
        <w:t>В целях повышения надежности и эффективности работы систем коммунальной инфраструктуры, соответствия их требованиям безопасности и энергоэффективности предусматривается строительство, реконструкция и модернизация котельных, сетей теплоснабжения, водоснабжения и водоотведения в муниципальных образованиях области.</w:t>
      </w:r>
    </w:p>
    <w:p w:rsidR="00432F3C" w:rsidRDefault="00432F3C">
      <w:pPr>
        <w:pStyle w:val="ConsPlusNormal"/>
        <w:spacing w:before="240"/>
        <w:ind w:firstLine="540"/>
        <w:jc w:val="both"/>
      </w:pPr>
      <w:r>
        <w:t>Планируется осуществление мероприятий по энергосбережению, включающих строительство и реконструкцию котельных, модернизацию уличного освещения с применением современных энергосберегающих технологий.</w:t>
      </w:r>
    </w:p>
    <w:p w:rsidR="00432F3C" w:rsidRDefault="00432F3C">
      <w:pPr>
        <w:pStyle w:val="ConsPlusNormal"/>
        <w:spacing w:before="240"/>
        <w:ind w:firstLine="540"/>
        <w:jc w:val="both"/>
      </w:pPr>
      <w:r>
        <w:t xml:space="preserve">В соответствии с </w:t>
      </w:r>
      <w:hyperlink r:id="rId29" w:history="1">
        <w:r>
          <w:rPr>
            <w:color w:val="0000FF"/>
          </w:rPr>
          <w:t>поручением</w:t>
        </w:r>
      </w:hyperlink>
      <w:r>
        <w:t xml:space="preserve"> Президента Российской Федерации от 30.10.2022 N Пр-2067 предусмотрено финансирование программы газификации и догазификации населенных пунктов, в том числе компенсация части стоимости работ по подготовке внутридомового оборудования к приему газа и по замене газового оборудования с истекшим сроком службы для ветеранов Великой Отечественной войны, инвалидов и семей, имеющих детей-инвалидов, пенсионеров, многодетных и малоимущих семей.</w:t>
      </w:r>
    </w:p>
    <w:p w:rsidR="00432F3C" w:rsidRDefault="00432F3C">
      <w:pPr>
        <w:pStyle w:val="ConsPlusNormal"/>
        <w:spacing w:before="240"/>
        <w:ind w:firstLine="540"/>
        <w:jc w:val="both"/>
      </w:pPr>
      <w:r>
        <w:t>В целях создания комфортной городской среды будет осуществляться благоустройство дворовых территорий, парков, скверов, площадей по проектам, получившим наибольшую оценку от граждан, что обеспечит повышение индекса качества городской среды, увеличение числа городов с благоприятной средой. Планируется реализация в малых городах и исторических поселениях лучших проектов создания комфортной городской среды - победителей Всероссийского конкурса, поддержка проектов местных инициатив граждан по благоустройству сельских территорий.</w:t>
      </w:r>
    </w:p>
    <w:p w:rsidR="00432F3C" w:rsidRDefault="00432F3C">
      <w:pPr>
        <w:pStyle w:val="ConsPlusNormal"/>
        <w:spacing w:before="240"/>
        <w:ind w:firstLine="540"/>
        <w:jc w:val="both"/>
      </w:pPr>
      <w:r>
        <w:t>Реализация мероприятий в сфере охраны окружающей среды будет направлена на повышение уровня экологической безопасности, снижение негативного воздействия на окружающую среду, обеспечение рационального использования минерально-сырьевых ресурсов, улучшение экологической обстановки во Владимирской области за счет создания эффективных механизмов управления в сфере обращения с отходами производства и потребления, сохранение и восстановление водных объектов.</w:t>
      </w:r>
    </w:p>
    <w:p w:rsidR="00432F3C" w:rsidRDefault="00432F3C">
      <w:pPr>
        <w:pStyle w:val="ConsPlusNormal"/>
        <w:spacing w:before="240"/>
        <w:ind w:firstLine="540"/>
        <w:jc w:val="both"/>
      </w:pPr>
      <w:r>
        <w:t>Запланированы мероприятия по капитальному ремонту и ликвидации бесхозяйных гидротехнических сооружений, установлению границ водоохранных зон и прибрежных защитных полос.</w:t>
      </w:r>
    </w:p>
    <w:p w:rsidR="00432F3C" w:rsidRDefault="00432F3C">
      <w:pPr>
        <w:pStyle w:val="ConsPlusNormal"/>
        <w:spacing w:before="240"/>
        <w:ind w:firstLine="540"/>
        <w:jc w:val="both"/>
      </w:pPr>
      <w:r>
        <w:t xml:space="preserve">Будет продолжена работа по реализации Плана природоохранных мероприятий, разрабатываемого ежегодно согласно </w:t>
      </w:r>
      <w:hyperlink r:id="rId30" w:history="1">
        <w:r>
          <w:rPr>
            <w:color w:val="0000FF"/>
          </w:rPr>
          <w:t>пункту 1 статьи 16.6</w:t>
        </w:r>
      </w:hyperlink>
      <w:r>
        <w:t xml:space="preserve">, </w:t>
      </w:r>
      <w:hyperlink r:id="rId31" w:history="1">
        <w:r>
          <w:rPr>
            <w:color w:val="0000FF"/>
          </w:rPr>
          <w:t>пункту 1 статьи 75.1</w:t>
        </w:r>
      </w:hyperlink>
      <w:r>
        <w:t xml:space="preserve"> и </w:t>
      </w:r>
      <w:hyperlink r:id="rId32" w:history="1">
        <w:r>
          <w:rPr>
            <w:color w:val="0000FF"/>
          </w:rPr>
          <w:t>пункту 1 статьи 78.2</w:t>
        </w:r>
      </w:hyperlink>
      <w:r>
        <w:t xml:space="preserve"> Федерального закона от 10 января 2002 года N 7-ФЗ "Об охране окружающей среды".</w:t>
      </w:r>
    </w:p>
    <w:p w:rsidR="00432F3C" w:rsidRDefault="00432F3C">
      <w:pPr>
        <w:pStyle w:val="ConsPlusNormal"/>
        <w:spacing w:before="240"/>
        <w:ind w:firstLine="540"/>
        <w:jc w:val="both"/>
      </w:pPr>
      <w:r>
        <w:t>Для решения поставленных задач в области охраны природы будут предусмотрены расходы на развитие комплексного мониторинга окружающей среды и государственного экологического надзора, на экологическое оздоровление водных объектов и сохранение особо охраняемых природных территорий регионального значения, на обеспечение безопасности гидротехнических сооружений, на мероприятия в сфере обращения с отходами, а также на формирование основ экологической культуры населения области. Конкретные природоохранные мероприятия и объекты будут определены после отбора направленных регионом в Минприроды России бюджетных заявок.</w:t>
      </w:r>
    </w:p>
    <w:p w:rsidR="00432F3C" w:rsidRDefault="00432F3C">
      <w:pPr>
        <w:pStyle w:val="ConsPlusNormal"/>
        <w:spacing w:before="240"/>
        <w:ind w:firstLine="540"/>
        <w:jc w:val="both"/>
      </w:pPr>
      <w:r>
        <w:t>В сфере лесного хозяйства продолжится работа по воспроизводству лесов, охране их от пожаров, защите от вредных организмов и иных негативных факторов, регулированию использования лесов и учету лесных ресурсов.</w:t>
      </w:r>
    </w:p>
    <w:p w:rsidR="00432F3C" w:rsidRDefault="00432F3C">
      <w:pPr>
        <w:pStyle w:val="ConsPlusNormal"/>
        <w:spacing w:before="240"/>
        <w:ind w:firstLine="540"/>
        <w:jc w:val="both"/>
      </w:pPr>
      <w:r>
        <w:t>В рамках реализации федерального проекта "Сохранение лесов" национального проекта "Экология" планируются мероприятия по лесовосстановлению и оснащению специализированных учреждений лесопожарной техникой и оборудованием.</w:t>
      </w:r>
    </w:p>
    <w:p w:rsidR="00432F3C" w:rsidRDefault="00432F3C">
      <w:pPr>
        <w:pStyle w:val="ConsPlusNormal"/>
        <w:spacing w:before="240"/>
        <w:ind w:firstLine="540"/>
        <w:jc w:val="both"/>
      </w:pPr>
      <w:r>
        <w:t>Особое внимание будет направлено на выполнение мероприятий по предупреждению, предотвращению и ликвидации чрезвычайных ситуаций в лесах в целях исключения крупных лесных пожаров и перехода огня на населенные пункты, социально значимые объекты региона, а также борьбу с незаконной рубкой леса и теневым оборотом древесины на территории области.</w:t>
      </w:r>
    </w:p>
    <w:p w:rsidR="00432F3C" w:rsidRDefault="00432F3C">
      <w:pPr>
        <w:pStyle w:val="ConsPlusNormal"/>
        <w:spacing w:before="240"/>
        <w:ind w:firstLine="540"/>
        <w:jc w:val="both"/>
      </w:pPr>
      <w:r>
        <w:t>В области государственного управления бюджетная политика должна быть направлена на реализацию следующих основных задач:</w:t>
      </w:r>
    </w:p>
    <w:p w:rsidR="00432F3C" w:rsidRDefault="00432F3C">
      <w:pPr>
        <w:pStyle w:val="ConsPlusNormal"/>
        <w:spacing w:before="240"/>
        <w:ind w:firstLine="540"/>
        <w:jc w:val="both"/>
      </w:pPr>
      <w:r>
        <w:t>- обеспечение выполнения установленного Правительством Российской Федерации норматива расходов на содержание органов государственной власти области. С этой целью следует исключить принятие решений, приводящих к увеличению расходов областного бюджета на обеспечение деятельности органов государственной власти. Не допускать увеличения штатной численности государственных гражданских служащих и работников органов государственной власти области, государственных органов. Дополнительно возложенные функции и полномочия необходимо исполнять на основе перераспределения штатной численности государственных гражданских служащих и работников между органами государственной власти области, а также с учетом численности автономных некоммерческих организаций, созданных исполнительными органами области;</w:t>
      </w:r>
    </w:p>
    <w:p w:rsidR="00432F3C" w:rsidRDefault="00432F3C">
      <w:pPr>
        <w:pStyle w:val="ConsPlusNormal"/>
        <w:spacing w:before="240"/>
        <w:ind w:firstLine="540"/>
        <w:jc w:val="both"/>
      </w:pPr>
      <w:r>
        <w:t>- оптимизация деятельности органов государственной власти области, исключение дублирования функций и полномочий, централизация обеспечивающих функций;</w:t>
      </w:r>
    </w:p>
    <w:p w:rsidR="00432F3C" w:rsidRDefault="00432F3C">
      <w:pPr>
        <w:pStyle w:val="ConsPlusNormal"/>
        <w:spacing w:before="240"/>
        <w:ind w:firstLine="540"/>
        <w:jc w:val="both"/>
      </w:pPr>
      <w:r>
        <w:t>- повышение эффективности деятельности органов государственной власти области путем внедрения современных технологий на базе цифровизации возложенных на них функций;</w:t>
      </w:r>
    </w:p>
    <w:p w:rsidR="00432F3C" w:rsidRDefault="00432F3C">
      <w:pPr>
        <w:pStyle w:val="ConsPlusNormal"/>
        <w:spacing w:before="240"/>
        <w:ind w:firstLine="540"/>
        <w:jc w:val="both"/>
      </w:pPr>
      <w:r>
        <w:t>- ограничение использования средств вакантного фонда на премирование работников и выплату компенсаций за неиспользованные отпуска выше 15%.</w:t>
      </w:r>
    </w:p>
    <w:p w:rsidR="00432F3C" w:rsidRDefault="00432F3C">
      <w:pPr>
        <w:pStyle w:val="ConsPlusNormal"/>
        <w:spacing w:before="240"/>
        <w:ind w:firstLine="540"/>
        <w:jc w:val="both"/>
      </w:pPr>
      <w:r>
        <w:t>Предполагается уменьшение численности государственных гражданских служащих с 01.01.2026, введенной на период до 2025 года для выполнения задач по организации проектной деятельности и мониторинга реализации национальных проектов в соответствии с поручением Председателя Правительства Российской Федерации от 21 ноября 2019 года N ДМ-П6-10163.</w:t>
      </w:r>
    </w:p>
    <w:p w:rsidR="00432F3C" w:rsidRDefault="00432F3C">
      <w:pPr>
        <w:pStyle w:val="ConsPlusNormal"/>
        <w:spacing w:before="240"/>
        <w:ind w:firstLine="540"/>
        <w:jc w:val="both"/>
      </w:pPr>
      <w:r>
        <w:t>Продолжится материально-техническое обеспечение аппарата мировых судей штатной численностью 216 единиц на 75 участках мировых судей.</w:t>
      </w:r>
    </w:p>
    <w:p w:rsidR="00432F3C" w:rsidRDefault="00432F3C">
      <w:pPr>
        <w:pStyle w:val="ConsPlusNormal"/>
        <w:spacing w:before="240"/>
        <w:ind w:firstLine="540"/>
        <w:jc w:val="both"/>
      </w:pPr>
      <w:r>
        <w:t>Предоставление государственных и муниципальных услуг населению области будет осуществляться на областном уровне ГБУ "МФЦ Владимирской области" и его филиалами на территории области.</w:t>
      </w:r>
    </w:p>
    <w:p w:rsidR="00432F3C" w:rsidRDefault="00432F3C">
      <w:pPr>
        <w:pStyle w:val="ConsPlusNormal"/>
        <w:spacing w:before="240"/>
        <w:ind w:firstLine="540"/>
        <w:jc w:val="both"/>
      </w:pPr>
      <w:r>
        <w:t>В целях предупреждения чрезвычайных ситуаций природного и техногенного характера, борьбы с ландшафтными пожарами будет сформирован областной резервный фонд - фонд чрезвычайных ситуаций.</w:t>
      </w:r>
    </w:p>
    <w:p w:rsidR="00432F3C" w:rsidRDefault="00432F3C">
      <w:pPr>
        <w:pStyle w:val="ConsPlusNormal"/>
        <w:spacing w:before="240"/>
        <w:ind w:firstLine="540"/>
        <w:jc w:val="both"/>
      </w:pPr>
      <w:r>
        <w:t>Должна быть обеспечена работа системы вызовов экстренных оперативных служб по номеру "112", систем оповещения населения (РАСЦО, ОКСИОН, КСЭОН), аварийно-спасательных подразделений.</w:t>
      </w:r>
    </w:p>
    <w:p w:rsidR="00432F3C" w:rsidRDefault="00432F3C">
      <w:pPr>
        <w:pStyle w:val="ConsPlusNormal"/>
        <w:spacing w:before="240"/>
        <w:ind w:firstLine="540"/>
        <w:jc w:val="both"/>
      </w:pPr>
      <w:r>
        <w:t>В области капитального строительства бюджетная политика должна быть направлена на приоритетное обеспечение финансированием капитальных вложений в объекты, реализуемые в рамках национальных проектов, объектов, находящихся в стадии завершения, значимых объектов для социально-экономического развития региона, а также на расширение инвестиционных планов и программ с новыми возможностями по развитию инфраструктуры.</w:t>
      </w:r>
    </w:p>
    <w:p w:rsidR="00432F3C" w:rsidRDefault="00432F3C">
      <w:pPr>
        <w:pStyle w:val="ConsPlusNormal"/>
        <w:spacing w:before="240"/>
        <w:ind w:firstLine="540"/>
        <w:jc w:val="both"/>
      </w:pPr>
      <w:r>
        <w:t>Решения об инвестиционных вложениях должны приниматься при наличии на 1 августа текущего года обоснований бюджетных инвестиций, разработанной проектно-сметной документации, положительного заключения государственной экспертизы, принятых решений о выделении земельных участков под строительство и заключения Министерства архитектуры и строительства Владимирской области о полноте и актуальности проектно-сметной документации по каждому объекту на трехлетний период.</w:t>
      </w:r>
    </w:p>
    <w:p w:rsidR="00432F3C" w:rsidRDefault="00432F3C">
      <w:pPr>
        <w:pStyle w:val="ConsPlusNormal"/>
        <w:spacing w:before="240"/>
        <w:ind w:firstLine="540"/>
        <w:jc w:val="both"/>
      </w:pPr>
      <w:r>
        <w:t>Планирование расходов на капитальный ремонт объектов областной собственности должно осуществляться по утвержденной проектной документации с положительным заключением государственной экспертизы (при необходимости) по состоянию на 1 августа текущего года.</w:t>
      </w:r>
    </w:p>
    <w:p w:rsidR="00432F3C" w:rsidRDefault="00432F3C">
      <w:pPr>
        <w:pStyle w:val="ConsPlusNormal"/>
        <w:jc w:val="both"/>
      </w:pPr>
    </w:p>
    <w:p w:rsidR="00432F3C" w:rsidRDefault="00432F3C">
      <w:pPr>
        <w:pStyle w:val="ConsPlusTitle"/>
        <w:jc w:val="center"/>
        <w:outlineLvl w:val="1"/>
      </w:pPr>
      <w:r>
        <w:t>4. Основные подходы к формированию межбюджетных отношений</w:t>
      </w:r>
    </w:p>
    <w:p w:rsidR="00432F3C" w:rsidRDefault="00432F3C">
      <w:pPr>
        <w:pStyle w:val="ConsPlusTitle"/>
        <w:jc w:val="center"/>
      </w:pPr>
      <w:r>
        <w:t>с муниципальными образованиями области</w:t>
      </w:r>
    </w:p>
    <w:p w:rsidR="00432F3C" w:rsidRDefault="00432F3C">
      <w:pPr>
        <w:pStyle w:val="ConsPlusNormal"/>
        <w:jc w:val="both"/>
      </w:pPr>
    </w:p>
    <w:p w:rsidR="00432F3C" w:rsidRDefault="00432F3C">
      <w:pPr>
        <w:pStyle w:val="ConsPlusNormal"/>
        <w:ind w:firstLine="540"/>
        <w:jc w:val="both"/>
      </w:pPr>
      <w:r>
        <w:t>Важнейший приоритет в расходах областного бюджета - финансовая поддержка муниципальных образований.</w:t>
      </w:r>
    </w:p>
    <w:p w:rsidR="00432F3C" w:rsidRDefault="00432F3C">
      <w:pPr>
        <w:pStyle w:val="ConsPlusNormal"/>
        <w:spacing w:before="240"/>
        <w:ind w:firstLine="540"/>
        <w:jc w:val="both"/>
      </w:pPr>
      <w:r>
        <w:t>По отчету за 2022 год доля расходов областного бюджета на предоставление финансовой помощи местным бюджетам составила 37% всех расходов областного бюджета. При формировании проекта областного бюджета на 2024 - 2026 годы необходимо обеспечить сохранение данного уровня поддержки.</w:t>
      </w:r>
    </w:p>
    <w:p w:rsidR="00432F3C" w:rsidRDefault="00432F3C">
      <w:pPr>
        <w:pStyle w:val="ConsPlusNormal"/>
        <w:spacing w:before="240"/>
        <w:ind w:firstLine="540"/>
        <w:jc w:val="both"/>
      </w:pPr>
      <w:r>
        <w:t xml:space="preserve">Межбюджетные отношения в 2024 - 2026 годах будут формироваться в соответствии с требованиями Бюджетного </w:t>
      </w:r>
      <w:hyperlink r:id="rId33" w:history="1">
        <w:r>
          <w:rPr>
            <w:color w:val="0000FF"/>
          </w:rPr>
          <w:t>кодекса</w:t>
        </w:r>
      </w:hyperlink>
      <w:r>
        <w:t xml:space="preserve"> Российской Федерации, </w:t>
      </w:r>
      <w:hyperlink r:id="rId34" w:history="1">
        <w:r>
          <w:rPr>
            <w:color w:val="0000FF"/>
          </w:rPr>
          <w:t>Закона</w:t>
        </w:r>
      </w:hyperlink>
      <w:r>
        <w:t xml:space="preserve"> Владимирской области от 10 октября 2005 года N 139-ОЗ "О межбюджетных отношениях во Владимирской области".</w:t>
      </w:r>
    </w:p>
    <w:p w:rsidR="00432F3C" w:rsidRDefault="00432F3C">
      <w:pPr>
        <w:pStyle w:val="ConsPlusNormal"/>
        <w:spacing w:before="240"/>
        <w:ind w:firstLine="540"/>
        <w:jc w:val="both"/>
      </w:pPr>
      <w:r>
        <w:t>Основными направлениями бюджетной политики в сфере межбюджетных отношений будут являться: содействие в обеспечении долгосрочной сбалансированности и устойчивости бюджетов муниципальных образований, стимулирование органов местного самоуправления в увеличении собственной доходной базы, повышение эффективности предоставления целевых межбюджетных трансфертов, реализация мер по укреплению финансовой дисциплины и соблюдению органами местного самоуправления требований бюджетного законодательства, вовлечение граждан в процесс принятия решений о распределении муниципальных финансов.</w:t>
      </w:r>
    </w:p>
    <w:p w:rsidR="00432F3C" w:rsidRDefault="00432F3C">
      <w:pPr>
        <w:pStyle w:val="ConsPlusNormal"/>
        <w:spacing w:before="240"/>
        <w:ind w:firstLine="540"/>
        <w:jc w:val="both"/>
      </w:pPr>
      <w:r>
        <w:t>В целях стимулирования местных администраций к увеличению доходного потенциала муниципальных образований области сохранятся единые нормативы отчислений от:</w:t>
      </w:r>
    </w:p>
    <w:p w:rsidR="00432F3C" w:rsidRDefault="00432F3C">
      <w:pPr>
        <w:pStyle w:val="ConsPlusNormal"/>
        <w:spacing w:before="240"/>
        <w:ind w:firstLine="540"/>
        <w:jc w:val="both"/>
      </w:pPr>
      <w:r>
        <w:t>налога, взимаемого по упрощенной системе налогообложения, в бюджеты городских округов и муниципальных районов;</w:t>
      </w:r>
    </w:p>
    <w:p w:rsidR="00432F3C" w:rsidRDefault="00432F3C">
      <w:pPr>
        <w:pStyle w:val="ConsPlusNormal"/>
        <w:spacing w:before="240"/>
        <w:ind w:firstLine="540"/>
        <w:jc w:val="both"/>
      </w:pPr>
      <w:r>
        <w:t>транспортного налога с физических лиц в бюджеты муниципальных районов, городских округов и городских поселений;</w:t>
      </w:r>
    </w:p>
    <w:p w:rsidR="00432F3C" w:rsidRDefault="00432F3C">
      <w:pPr>
        <w:pStyle w:val="ConsPlusNormal"/>
        <w:spacing w:before="240"/>
        <w:ind w:firstLine="540"/>
        <w:jc w:val="both"/>
      </w:pPr>
      <w:r>
        <w:t>платы за негативное воздействие на окружающую среду в бюджеты городских округов и муниципальных районов.</w:t>
      </w:r>
    </w:p>
    <w:p w:rsidR="00432F3C" w:rsidRDefault="00432F3C">
      <w:pPr>
        <w:pStyle w:val="ConsPlusNormal"/>
        <w:spacing w:before="240"/>
        <w:ind w:firstLine="540"/>
        <w:jc w:val="both"/>
      </w:pPr>
      <w:r>
        <w:t>Также сохранятся дифференцированные нормативы отчислений от налога, взимаемого по упрощенной системе налогообложения, в бюджеты городских округов и муниципальных районов.</w:t>
      </w:r>
    </w:p>
    <w:p w:rsidR="00432F3C" w:rsidRDefault="00432F3C">
      <w:pPr>
        <w:pStyle w:val="ConsPlusNormal"/>
        <w:spacing w:before="240"/>
        <w:ind w:firstLine="540"/>
        <w:jc w:val="both"/>
      </w:pPr>
      <w:r>
        <w:t>В части выравнивания уровня бюджетной обеспеченности муниципальных образований области сохранится формализованный порядок определения критериев выравнивания финансовых возможностей поселений и выравнивания расчетной бюджетной обеспеченности муниципальных районов и городских округов за счет средств областного бюджета, а также минимальных критериев выравнивания расчетной бюджетной обеспеченности городских и сельских поселений за счет средств бюджетов муниципальных районов. Исходя из необходимости достижения указанных критериев, будет сформирован объем дотации на выравнивание бюджетной обеспеченности муниципальных районов и городских округов и субвенции на осуществление полномочий органов государственной власти Владимирской области по расчету и предоставлению дотаций бюджетам городских и сельских поселений за счет средств областного бюджета. При этом планируется увеличение объема дотации на выравнивание исходя из установленного Правительством Российской Федерации уровня инфляции.</w:t>
      </w:r>
    </w:p>
    <w:p w:rsidR="00432F3C" w:rsidRDefault="00432F3C">
      <w:pPr>
        <w:pStyle w:val="ConsPlusNormal"/>
        <w:spacing w:before="240"/>
        <w:ind w:firstLine="540"/>
        <w:jc w:val="both"/>
      </w:pPr>
      <w:r>
        <w:t>Будет продолжена положительно зарекомендовавшая себя практика замены дотации на выравнивание бюджетной обеспеченности муниципальных районов (городских округов) полностью или частично дополнительными нормативами отчислений в бюджеты соответствующих муниципальных районов (городских округов) от налога на доходы физических лиц, подлежащего зачислению в областной бюджет.</w:t>
      </w:r>
    </w:p>
    <w:p w:rsidR="00432F3C" w:rsidRDefault="00432F3C">
      <w:pPr>
        <w:pStyle w:val="ConsPlusNormal"/>
        <w:spacing w:before="240"/>
        <w:ind w:firstLine="540"/>
        <w:jc w:val="both"/>
      </w:pPr>
      <w:r>
        <w:t>В целях повышения качества управления муниципальными финансами, повышения ответственности органов местного самоуправления за проводимую бюджетную политику продолжится практика заключения с главами администраций муниципальных районов и городских округов соглашений, предусматривающих мероприятия по социально-экономическому развитию и оздоровлению муниципальных финансов, а также проведение оценки качества управления бюджетным процессом в муниципальных образованиях области.</w:t>
      </w:r>
    </w:p>
    <w:p w:rsidR="00432F3C" w:rsidRDefault="00432F3C">
      <w:pPr>
        <w:pStyle w:val="ConsPlusNormal"/>
        <w:spacing w:before="240"/>
        <w:ind w:firstLine="540"/>
        <w:jc w:val="both"/>
      </w:pPr>
      <w:r>
        <w:t>Планируется сохранить финансовую поддержку муниципальных образований на компенсацию дополнительных расходов местных бюджетов в части повышения минимального размера оплаты труда.</w:t>
      </w:r>
    </w:p>
    <w:p w:rsidR="00432F3C" w:rsidRDefault="00432F3C">
      <w:pPr>
        <w:pStyle w:val="ConsPlusNormal"/>
        <w:spacing w:before="240"/>
        <w:ind w:firstLine="540"/>
        <w:jc w:val="both"/>
      </w:pPr>
      <w:r>
        <w:t>В целях исключения рисков неисполнения первоочередных расходных обязательств муниципальных образований продолжится мониторинг исполнения местных бюджетов с оказанием нецелевой финансовой поддержки бюджетам муниципальных образований в течение текущего финансового года.</w:t>
      </w:r>
    </w:p>
    <w:p w:rsidR="00432F3C" w:rsidRDefault="00432F3C">
      <w:pPr>
        <w:pStyle w:val="ConsPlusNormal"/>
        <w:spacing w:before="240"/>
        <w:ind w:firstLine="540"/>
        <w:jc w:val="both"/>
      </w:pPr>
      <w:r>
        <w:t>Выделение субсидий из областного бюджета будет осуществляться в рамках государственных программ области на основании перечня приоритетных направлений софинансирования расходных обязательств муниципальных образований. Планируется сохранить общие подходы к определению предельных уровней софинансирования расходных обязательств муниципальных образований, в том числе продолжить практику зачета стоимости проектной документации, разработанной муниципальным образованием при определении предельных уровней софинансирования расходных обязательств муниципальных образований на строительство (реконструкцию) объектов муниципальной собственности. Вместе с тем, в целях создания стимулов для укрупнения муниципальных образований предлагается для муниципальных образований, перешедших к одноуровневой структуре, устанавливать повышенный предельный уровень софинансирования расходных обязательств за счет средств областного бюджета - 95% сроком на три года.</w:t>
      </w:r>
    </w:p>
    <w:p w:rsidR="00432F3C" w:rsidRDefault="00432F3C">
      <w:pPr>
        <w:pStyle w:val="ConsPlusNormal"/>
        <w:spacing w:before="240"/>
        <w:ind w:firstLine="540"/>
        <w:jc w:val="both"/>
      </w:pPr>
      <w:r>
        <w:t>В среднесрочной перспективе в целях повышения уровня финансовой самостоятельности муниципальных образований в исполнении конкретных расходных обязательств главными распорядителями должна быть продолжена работа по укрупнению субсидий в целях предоставления одной "единой субсидии" в рамках одной государственной программы области.</w:t>
      </w:r>
    </w:p>
    <w:p w:rsidR="00432F3C" w:rsidRDefault="00432F3C">
      <w:pPr>
        <w:pStyle w:val="ConsPlusNormal"/>
        <w:spacing w:before="240"/>
        <w:ind w:firstLine="540"/>
        <w:jc w:val="both"/>
      </w:pPr>
      <w:r>
        <w:t>Софинансирование капитальных вложений в объекты муниципальной собственности будет осуществляться при наличии на 1 августа 2023 года проектной документации, определяющей реальную стоимость строительства объектов. Критерием отбора муниципального образования для предоставления субсидии капитального характера должно быть отсутствие нарушений сроков ввода в эксплуатацию объектов муниципальной собственности, строительство и реконструкция которых осуществлялась с использованием средств областного бюджета, более чем на один год.</w:t>
      </w:r>
    </w:p>
    <w:p w:rsidR="00432F3C" w:rsidRDefault="00432F3C">
      <w:pPr>
        <w:pStyle w:val="ConsPlusNormal"/>
        <w:spacing w:before="240"/>
        <w:ind w:firstLine="540"/>
        <w:jc w:val="both"/>
      </w:pPr>
      <w:r>
        <w:t>В целях прямого вовлечения населения в решение приоритетных социальных проблем местного уровня в государственных программах области планируется предусмотреть межбюджетные трансферты на реализацию инициативных проектов.</w:t>
      </w:r>
    </w:p>
    <w:p w:rsidR="00432F3C" w:rsidRDefault="00432F3C">
      <w:pPr>
        <w:pStyle w:val="ConsPlusNormal"/>
        <w:spacing w:before="240"/>
        <w:ind w:firstLine="540"/>
        <w:jc w:val="both"/>
      </w:pPr>
      <w:r>
        <w:t>Финансовое обеспечение осуществления муниципальными образованиями области государственных полномочий Владимирской области будет осуществляться за счет субвенций, выделяемых из областного бюджета. Задачей в сфере предоставления субвенций является обеспечение достаточности средств областного бюджета, направляемых на исполнение переданных полномочий.</w:t>
      </w:r>
    </w:p>
    <w:p w:rsidR="00432F3C" w:rsidRDefault="00432F3C">
      <w:pPr>
        <w:pStyle w:val="ConsPlusNormal"/>
        <w:jc w:val="both"/>
      </w:pPr>
    </w:p>
    <w:p w:rsidR="00432F3C" w:rsidRDefault="00432F3C">
      <w:pPr>
        <w:pStyle w:val="ConsPlusTitle"/>
        <w:jc w:val="center"/>
        <w:outlineLvl w:val="1"/>
      </w:pPr>
      <w:r>
        <w:t>5. Реализация основных направлений бюджетной политики</w:t>
      </w:r>
    </w:p>
    <w:p w:rsidR="00432F3C" w:rsidRDefault="00432F3C">
      <w:pPr>
        <w:pStyle w:val="ConsPlusTitle"/>
        <w:jc w:val="center"/>
      </w:pPr>
      <w:r>
        <w:t>на 2024 - 2026 годы</w:t>
      </w:r>
    </w:p>
    <w:p w:rsidR="00432F3C" w:rsidRDefault="00432F3C">
      <w:pPr>
        <w:pStyle w:val="ConsPlusNormal"/>
        <w:jc w:val="both"/>
      </w:pPr>
    </w:p>
    <w:p w:rsidR="00432F3C" w:rsidRDefault="00432F3C">
      <w:pPr>
        <w:pStyle w:val="ConsPlusNormal"/>
        <w:ind w:firstLine="540"/>
        <w:jc w:val="both"/>
      </w:pPr>
      <w:r>
        <w:t xml:space="preserve">В ходе формирования проекта областного бюджета на 2024 - 2026 годы в целях выполнения условий реструктуризации обязательств по бюджетным кредитам федерального бюджета, утвержденных </w:t>
      </w:r>
      <w:hyperlink r:id="rId35" w:history="1">
        <w:r>
          <w:rPr>
            <w:color w:val="0000FF"/>
          </w:rPr>
          <w:t>Законом</w:t>
        </w:r>
      </w:hyperlink>
      <w:r>
        <w:t xml:space="preserve"> Владимирской области от 5 октября 2020 года N 66-ОЗ, главным администраторам доходов областного бюджета необходимо продолжить работу по уточнению прогноза налоговых и неналоговых доходов.</w:t>
      </w:r>
    </w:p>
    <w:p w:rsidR="00432F3C" w:rsidRDefault="00432F3C">
      <w:pPr>
        <w:pStyle w:val="ConsPlusNormal"/>
        <w:spacing w:before="240"/>
        <w:ind w:firstLine="540"/>
        <w:jc w:val="both"/>
      </w:pPr>
      <w:r>
        <w:t>Главным распорядителям по согласованию с первыми заместителями Губернатора области и заместителями Губернатора области (в соответствии с распределением обязанностей) при подготовке проекта областного бюджета на 2024 год и на плановый период 2025 и 2026 годов:</w:t>
      </w:r>
    </w:p>
    <w:p w:rsidR="00432F3C" w:rsidRDefault="00432F3C">
      <w:pPr>
        <w:pStyle w:val="ConsPlusNormal"/>
        <w:spacing w:before="240"/>
        <w:ind w:firstLine="540"/>
        <w:jc w:val="both"/>
      </w:pPr>
      <w:r>
        <w:t>1) в пределах доведенных финансовым органом бюджетных ассигнований предусмотреть в полном объеме расходы на исполнение полномочий субъекта Российской Федерации и совместных полномочий Российской Федерации и субъектов Российской Федерации, обусловленных областными законами и (или) нормативными правовыми актами Владимирской области, а также с учетом реализации наказов избирателей депутатам Законодательного Собрания Владимирской области;</w:t>
      </w:r>
    </w:p>
    <w:p w:rsidR="00432F3C" w:rsidRDefault="00432F3C">
      <w:pPr>
        <w:pStyle w:val="ConsPlusNormal"/>
        <w:spacing w:before="240"/>
        <w:ind w:firstLine="540"/>
        <w:jc w:val="both"/>
      </w:pPr>
      <w:r>
        <w:t xml:space="preserve">2) в пределах доведенных бюджетных ассигнований предусмотреть в полном объеме расходы на реализацию региональных составляющих национальных проектов в целях достижения контрольных точек по реализации </w:t>
      </w:r>
      <w:hyperlink r:id="rId36" w:history="1">
        <w:r>
          <w:rPr>
            <w:color w:val="0000FF"/>
          </w:rPr>
          <w:t>Указа</w:t>
        </w:r>
      </w:hyperlink>
      <w: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w:t>
      </w:r>
      <w:hyperlink r:id="rId37" w:history="1">
        <w:r>
          <w:rPr>
            <w:color w:val="0000FF"/>
          </w:rPr>
          <w:t>Указа</w:t>
        </w:r>
      </w:hyperlink>
      <w:r>
        <w:t xml:space="preserve"> Президента Российской Федерации от 21 июля 2020 года N 474 "О национальных целях развития Российской Федерации на период до 2030 года";</w:t>
      </w:r>
    </w:p>
    <w:p w:rsidR="00432F3C" w:rsidRDefault="00432F3C">
      <w:pPr>
        <w:pStyle w:val="ConsPlusNormal"/>
        <w:spacing w:before="240"/>
        <w:ind w:firstLine="540"/>
        <w:jc w:val="both"/>
      </w:pPr>
      <w:r>
        <w:t>3) распределить все межбюджетные трансферты между муниципальными образованиями на 2024 - 2026 годы законом об областном бюджете на очередной финансовый год и плановый период (за исключением конкурсных субсидий и конкурсных иных межбюджетных трансфертов, а также субсидий, источником финансового обеспечения которых являются резервные фонды);</w:t>
      </w:r>
    </w:p>
    <w:p w:rsidR="00432F3C" w:rsidRDefault="00432F3C">
      <w:pPr>
        <w:pStyle w:val="ConsPlusNormal"/>
        <w:spacing w:before="240"/>
        <w:ind w:firstLine="540"/>
        <w:jc w:val="both"/>
      </w:pPr>
      <w:r>
        <w:t>4) предусматривать в порядках предоставления субсидий, иных межбюджетных трансфертов бюджетам муниципальных образований на строительство (реконструкцию) объектов муниципальной собственности возможность направления указанных средств на разработку проектно-сметной документации и получение положительного заключения государственной экспертизы. В случае разработки проектной документации муниципальным образованием за счет средств местного бюджета уровень софинансирования расходного обязательства муниципального образования при реализации объекта из областного бюджета может быть увеличен на сумму средств, направленных муниципальным образованием на разработку проектной документации и получение положительного заключения государственной экспертизы, но не может превысить 97% от стоимости расходного обязательства муниципального образования;</w:t>
      </w:r>
    </w:p>
    <w:p w:rsidR="00432F3C" w:rsidRDefault="00432F3C">
      <w:pPr>
        <w:pStyle w:val="ConsPlusNormal"/>
        <w:spacing w:before="240"/>
        <w:ind w:firstLine="540"/>
        <w:jc w:val="both"/>
      </w:pPr>
      <w:r>
        <w:t xml:space="preserve">5) при определении объема расходов на 2024 - 2026 годы по межбюджетным трансфертам муниципальным образованиям на повышение оплаты труда педагогических работников образовательных учреждений общего образования, дошкольных образовательных учреждений, учреждений дополнительного образования детей и работников учреждений культуры в соответствии с Указами Президента Российской Федерации от 7 мая 2012 года </w:t>
      </w:r>
      <w:hyperlink r:id="rId38" w:history="1">
        <w:r>
          <w:rPr>
            <w:color w:val="0000FF"/>
          </w:rPr>
          <w:t>N 597</w:t>
        </w:r>
      </w:hyperlink>
      <w:r>
        <w:t xml:space="preserve"> и от 1 июня 2012 года </w:t>
      </w:r>
      <w:hyperlink r:id="rId39" w:history="1">
        <w:r>
          <w:rPr>
            <w:color w:val="0000FF"/>
          </w:rPr>
          <w:t>N 761</w:t>
        </w:r>
      </w:hyperlink>
      <w:r>
        <w:t xml:space="preserve"> учитывать оптимизацию расходов на содержание административно-управленческого и вспомогательного персонала с учетом предельной доли расходов на оплату их труда в фонде оплаты труда учреждения - не более 40 процентов;</w:t>
      </w:r>
    </w:p>
    <w:p w:rsidR="00432F3C" w:rsidRDefault="00432F3C">
      <w:pPr>
        <w:pStyle w:val="ConsPlusNormal"/>
        <w:spacing w:before="240"/>
        <w:ind w:firstLine="540"/>
        <w:jc w:val="both"/>
      </w:pPr>
      <w:r>
        <w:t>6) сократить количество субсидий местным бюджетам путем их объединения (укрупнения) с целью повышения самостоятельности органов местного самоуправления в принятии решений о направлении их использования;</w:t>
      </w:r>
    </w:p>
    <w:p w:rsidR="00432F3C" w:rsidRDefault="00432F3C">
      <w:pPr>
        <w:pStyle w:val="ConsPlusNormal"/>
        <w:spacing w:before="240"/>
        <w:ind w:firstLine="540"/>
        <w:jc w:val="both"/>
      </w:pPr>
      <w:r>
        <w:t>7) распределить бюджетные ассигнования по бюджетным и автономным учреждениям с учетом прогнозируемых неиспользованных остатков средств на счетах подведомственных учреждений по состоянию на 1 января 2024 года. Провести анализ деятельности областных государственных бюджетных и автономных учреждений в части соответствия объема государственного задания объему и качеству выполняемых работ и предоставляемых услуг и до 1 октября 2023 года представить предложения Губернатору области по повышению эффективности деятельности таких учреждений (при необходимости путем их оптимизации, перераспределения между ними субсидий из областного бюджета);</w:t>
      </w:r>
    </w:p>
    <w:p w:rsidR="00432F3C" w:rsidRDefault="00432F3C">
      <w:pPr>
        <w:pStyle w:val="ConsPlusNormal"/>
        <w:spacing w:before="240"/>
        <w:ind w:firstLine="540"/>
        <w:jc w:val="both"/>
      </w:pPr>
      <w:r>
        <w:t>8) до 20 августа 2023 года принять исчерпывающие меры по подготовке актуальной проектно-сметной документации по состоянию на 1 августа текущего года по строительству (реконструкции) объектов областной (муниципальной) собственности, начало строительства (реконструкции) которых планируется в 2024 году, проектно-сметной документации по строительству (реконструкции) объектов областной (муниципальной) собственности или обоснований (решений) бюджетных инвестиций (с указанием цели и стоимости строительства, сроков ввода объекта) по состоянию на 1 августа текущего года, начало строительства (реконструкции) которых планируется в 2025 - 2026 годах;</w:t>
      </w:r>
    </w:p>
    <w:p w:rsidR="00432F3C" w:rsidRDefault="00432F3C">
      <w:pPr>
        <w:pStyle w:val="ConsPlusNormal"/>
        <w:spacing w:before="240"/>
        <w:ind w:firstLine="540"/>
        <w:jc w:val="both"/>
      </w:pPr>
      <w:r>
        <w:t>9) до 20 августа 2023 года принять исчерпывающие меры по подготовке актуальной проектной документации на капитальный ремонт объектов областной собственности по состоянию на 1 августа текущего года, капитальный ремонт которых планируется в 2024 году, проектной документации на капитальный ремонт объектов областной собственности или обоснований расходов (актов обследований, укрупненного сметного расчета) по состоянию на 1 августа текущего года, капитальный ремонт которых планируется в 2025 - 2026 годах;</w:t>
      </w:r>
    </w:p>
    <w:p w:rsidR="00432F3C" w:rsidRDefault="00432F3C">
      <w:pPr>
        <w:pStyle w:val="ConsPlusNormal"/>
        <w:spacing w:before="240"/>
        <w:ind w:firstLine="540"/>
        <w:jc w:val="both"/>
      </w:pPr>
      <w:r>
        <w:t>10) в срок до 1 января 2024 года заключить с федеральными органами исполнительной власти соглашения о предоставлении субсидий и иных межбюджетных трансфертов из федерального бюджета на 2024 - 2026 годы;</w:t>
      </w:r>
    </w:p>
    <w:p w:rsidR="00432F3C" w:rsidRDefault="00432F3C">
      <w:pPr>
        <w:pStyle w:val="ConsPlusNormal"/>
        <w:spacing w:before="240"/>
        <w:ind w:firstLine="540"/>
        <w:jc w:val="both"/>
      </w:pPr>
      <w:r>
        <w:t>11) подготовить в 2023 году необходимую конкурсную документацию по расходам капитального характера, в том числе осуществляемым в рамках национальных проектов, для проведения контрактации расходов до 1 марта 2024 года, по остальным расходам на закупку товаров, работ и услуг - до 1 июня 2024 года;</w:t>
      </w:r>
    </w:p>
    <w:p w:rsidR="00432F3C" w:rsidRDefault="00432F3C">
      <w:pPr>
        <w:pStyle w:val="ConsPlusNormal"/>
        <w:spacing w:before="240"/>
        <w:ind w:firstLine="540"/>
        <w:jc w:val="both"/>
      </w:pPr>
      <w:r>
        <w:t>12) учесть заключения Счетной палаты Владимирской области по итогам контрольных и экспертно-аналитических мероприятий, а также заключение по отчету об исполнении областного бюджета за 2022 год.</w:t>
      </w:r>
    </w:p>
    <w:p w:rsidR="00432F3C" w:rsidRDefault="00432F3C">
      <w:pPr>
        <w:pStyle w:val="ConsPlusNormal"/>
        <w:spacing w:before="240"/>
        <w:ind w:firstLine="540"/>
        <w:jc w:val="both"/>
      </w:pPr>
      <w:r>
        <w:t>Заместителю Губернатора области, курирующему вопросы развития инфраструктуры, ЖКХ и энергетики, Министерству архитектуры и строительства Владимирской области обеспечить:</w:t>
      </w:r>
    </w:p>
    <w:p w:rsidR="00432F3C" w:rsidRDefault="00432F3C">
      <w:pPr>
        <w:pStyle w:val="ConsPlusNormal"/>
        <w:spacing w:before="240"/>
        <w:ind w:firstLine="540"/>
        <w:jc w:val="both"/>
      </w:pPr>
      <w:r>
        <w:t>1) подготовку проекта распоряжения Правительства Владимирской области об утверждении реестра объектов капитального строительства и рассмотрение его в октябре 2023 года на заседании Правительства Владимирской области по вопросу планирования проекта областного бюджета на 2024 - 2026 годы;</w:t>
      </w:r>
    </w:p>
    <w:p w:rsidR="00432F3C" w:rsidRDefault="00432F3C">
      <w:pPr>
        <w:pStyle w:val="ConsPlusNormal"/>
        <w:spacing w:before="240"/>
        <w:ind w:firstLine="540"/>
        <w:jc w:val="both"/>
      </w:pPr>
      <w:r>
        <w:t>2) утверждение проекта распоряжения Правительства Владимирской области об утверждении реестра объектов капитального строительства в течение трех рабочих дней с момента подписания Губернатором области закона об областном бюджете на 2024 - 2026 годы.</w:t>
      </w:r>
    </w:p>
    <w:p w:rsidR="00432F3C" w:rsidRDefault="00432F3C">
      <w:pPr>
        <w:pStyle w:val="ConsPlusNormal"/>
        <w:spacing w:before="240"/>
        <w:ind w:firstLine="540"/>
        <w:jc w:val="both"/>
      </w:pPr>
      <w:r>
        <w:t xml:space="preserve">В целях выполнения </w:t>
      </w:r>
      <w:hyperlink r:id="rId40" w:history="1">
        <w:r>
          <w:rPr>
            <w:color w:val="0000FF"/>
          </w:rPr>
          <w:t>поручения</w:t>
        </w:r>
      </w:hyperlink>
      <w:r>
        <w:t xml:space="preserve"> Президента Российской Федерации от 4 июня 2023 года N Пр-1111 по интеграции проектов инициативного бюджетирования в государственные программы первым заместителям Губернатора области и заместителям Губернатора области по курируемым направлениям деятельности до 1 августа 2023 года дать предложения в Министерство финансов Владимирской области об объемах бюджетных ассигнований на 2024 - 2026 годы, предлагаемых для включения в государственные программы области на реализацию инициативных проектов.</w:t>
      </w: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right"/>
        <w:outlineLvl w:val="0"/>
      </w:pPr>
      <w:r>
        <w:t>Приложение N 3</w:t>
      </w:r>
    </w:p>
    <w:p w:rsidR="00432F3C" w:rsidRDefault="00432F3C">
      <w:pPr>
        <w:pStyle w:val="ConsPlusNormal"/>
        <w:jc w:val="right"/>
      </w:pPr>
      <w:r>
        <w:t>к распоряжению</w:t>
      </w:r>
    </w:p>
    <w:p w:rsidR="00432F3C" w:rsidRDefault="00432F3C">
      <w:pPr>
        <w:pStyle w:val="ConsPlusNormal"/>
        <w:jc w:val="right"/>
      </w:pPr>
      <w:r>
        <w:t>Правительства</w:t>
      </w:r>
    </w:p>
    <w:p w:rsidR="00432F3C" w:rsidRDefault="00432F3C">
      <w:pPr>
        <w:pStyle w:val="ConsPlusNormal"/>
        <w:jc w:val="right"/>
      </w:pPr>
      <w:r>
        <w:t>Владимирской области</w:t>
      </w:r>
    </w:p>
    <w:p w:rsidR="00432F3C" w:rsidRDefault="00432F3C">
      <w:pPr>
        <w:pStyle w:val="ConsPlusNormal"/>
        <w:jc w:val="right"/>
      </w:pPr>
      <w:r>
        <w:t>от 07.07.2023 N 537-р</w:t>
      </w:r>
    </w:p>
    <w:p w:rsidR="00432F3C" w:rsidRDefault="00432F3C">
      <w:pPr>
        <w:pStyle w:val="ConsPlusNormal"/>
        <w:jc w:val="both"/>
      </w:pPr>
    </w:p>
    <w:p w:rsidR="00432F3C" w:rsidRDefault="00432F3C">
      <w:pPr>
        <w:pStyle w:val="ConsPlusTitle"/>
        <w:jc w:val="center"/>
      </w:pPr>
      <w:bookmarkStart w:id="2" w:name="P393"/>
      <w:bookmarkEnd w:id="2"/>
      <w:r>
        <w:t>ОСНОВНЫЕ НАПРАВЛЕНИЯ</w:t>
      </w:r>
    </w:p>
    <w:p w:rsidR="00432F3C" w:rsidRDefault="00432F3C">
      <w:pPr>
        <w:pStyle w:val="ConsPlusTitle"/>
        <w:jc w:val="center"/>
      </w:pPr>
      <w:r>
        <w:t>ДОЛГОВОЙ ПОЛИТИКИ ВЛАДИМИРСКОЙ ОБЛАСТИ НА 2024 ГОД</w:t>
      </w:r>
    </w:p>
    <w:p w:rsidR="00432F3C" w:rsidRDefault="00432F3C">
      <w:pPr>
        <w:pStyle w:val="ConsPlusTitle"/>
        <w:jc w:val="center"/>
      </w:pPr>
      <w:r>
        <w:t>И НА ПЛАНОВЫЙ ПЕРИОД 2025 И 2026 ГОДОВ</w:t>
      </w:r>
    </w:p>
    <w:p w:rsidR="00432F3C" w:rsidRDefault="00432F3C">
      <w:pPr>
        <w:pStyle w:val="ConsPlusNormal"/>
        <w:jc w:val="both"/>
      </w:pPr>
    </w:p>
    <w:p w:rsidR="00432F3C" w:rsidRDefault="00432F3C">
      <w:pPr>
        <w:pStyle w:val="ConsPlusNormal"/>
        <w:ind w:firstLine="540"/>
        <w:jc w:val="both"/>
      </w:pPr>
      <w:r>
        <w:t xml:space="preserve">Основные направления долговой политики Владимирской области на 2024 год и на плановый период 2025 и 2026 годов разработаны в соответствии со </w:t>
      </w:r>
      <w:hyperlink r:id="rId41" w:history="1">
        <w:r>
          <w:rPr>
            <w:color w:val="0000FF"/>
          </w:rPr>
          <w:t>статьей 107.1</w:t>
        </w:r>
      </w:hyperlink>
      <w:r>
        <w:t xml:space="preserve"> Бюджетного кодекса Российской Федерации в целях обеспечения эффективного управления государственным долгом Владимирской области.</w:t>
      </w:r>
    </w:p>
    <w:p w:rsidR="00432F3C" w:rsidRDefault="00432F3C">
      <w:pPr>
        <w:pStyle w:val="ConsPlusNormal"/>
        <w:spacing w:before="240"/>
        <w:ind w:firstLine="540"/>
        <w:jc w:val="both"/>
      </w:pPr>
      <w:r>
        <w:t>Долговая политика Владимирской области сформирована на основе основных направлений бюджетной и налоговой политики на очередной финансовый год и на плановый период, соглашения о мерах по социально-экономическому развитию и оздоровлению государственных финансов Владимирской области, заключенного с Министерством финансов Российской Федерации, а также с учетом исполнения условий предоставления реструктуризации бюджетных кредитов федерального бюджета.</w:t>
      </w:r>
    </w:p>
    <w:p w:rsidR="00432F3C" w:rsidRDefault="00432F3C">
      <w:pPr>
        <w:pStyle w:val="ConsPlusNormal"/>
        <w:jc w:val="both"/>
      </w:pPr>
    </w:p>
    <w:p w:rsidR="00432F3C" w:rsidRDefault="00432F3C">
      <w:pPr>
        <w:pStyle w:val="ConsPlusTitle"/>
        <w:jc w:val="center"/>
        <w:outlineLvl w:val="1"/>
      </w:pPr>
      <w:r>
        <w:t>1. Итоги реализации долговой политики Владимирской области</w:t>
      </w:r>
    </w:p>
    <w:p w:rsidR="00432F3C" w:rsidRDefault="00432F3C">
      <w:pPr>
        <w:pStyle w:val="ConsPlusTitle"/>
        <w:jc w:val="center"/>
      </w:pPr>
      <w:r>
        <w:t>за 2022 год</w:t>
      </w:r>
    </w:p>
    <w:p w:rsidR="00432F3C" w:rsidRDefault="00432F3C">
      <w:pPr>
        <w:pStyle w:val="ConsPlusNormal"/>
        <w:jc w:val="both"/>
      </w:pPr>
    </w:p>
    <w:p w:rsidR="00432F3C" w:rsidRDefault="00432F3C">
      <w:pPr>
        <w:pStyle w:val="ConsPlusNormal"/>
        <w:ind w:firstLine="540"/>
        <w:jc w:val="both"/>
      </w:pPr>
      <w:r>
        <w:t>По итогам 2022 года объем государственного долга Владимирской области составил 6710,1 млн. рублей, или 10,1% (без учета инфраструктурных бюджетных кредитов - 6,6%) от доходов областного бюджета без учета безвозмездных поступлений, что соответствует нормам бюджетного законодательства. Государственный долг области представлен на 100 процентов бюджетными кредитами, полученными из федерального бюджета:</w:t>
      </w:r>
    </w:p>
    <w:p w:rsidR="00432F3C" w:rsidRDefault="00432F3C">
      <w:pPr>
        <w:pStyle w:val="ConsPlusNormal"/>
        <w:spacing w:before="240"/>
        <w:ind w:firstLine="540"/>
        <w:jc w:val="both"/>
      </w:pPr>
      <w:r>
        <w:t>-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 - 1145,3 млн. рублей;</w:t>
      </w:r>
    </w:p>
    <w:p w:rsidR="00432F3C" w:rsidRDefault="00432F3C">
      <w:pPr>
        <w:pStyle w:val="ConsPlusNormal"/>
        <w:spacing w:before="240"/>
        <w:ind w:firstLine="540"/>
        <w:jc w:val="both"/>
      </w:pPr>
      <w:r>
        <w:t>- на частичное финансирование дефицита бюджета Владимирской области - 2611,6 млн. рублей;</w:t>
      </w:r>
    </w:p>
    <w:p w:rsidR="00432F3C" w:rsidRDefault="00432F3C">
      <w:pPr>
        <w:pStyle w:val="ConsPlusNormal"/>
        <w:spacing w:before="240"/>
        <w:ind w:firstLine="540"/>
        <w:jc w:val="both"/>
      </w:pPr>
      <w:r>
        <w:t>- на финансовое обеспечение реализации инфраструктурных проектов во Владимирской области - 2346,7 млн. рублей;</w:t>
      </w:r>
    </w:p>
    <w:p w:rsidR="00432F3C" w:rsidRDefault="00432F3C">
      <w:pPr>
        <w:pStyle w:val="ConsPlusNormal"/>
        <w:spacing w:before="240"/>
        <w:ind w:firstLine="540"/>
        <w:jc w:val="both"/>
      </w:pPr>
      <w:r>
        <w:t>- на погашение рыночного долга муниципальных образований Владимирской области - 606,5 млн. рублей.</w:t>
      </w:r>
    </w:p>
    <w:p w:rsidR="00432F3C" w:rsidRDefault="00432F3C">
      <w:pPr>
        <w:pStyle w:val="ConsPlusNormal"/>
        <w:spacing w:before="240"/>
        <w:ind w:firstLine="540"/>
        <w:jc w:val="both"/>
      </w:pPr>
      <w:r>
        <w:t>Проценты за пользование бюджетными кредитами составляют 0,1 процента годовых, за исключением инфраструктурных бюджетных кредитов, по которым ставка - 3 процента годовых.</w:t>
      </w:r>
    </w:p>
    <w:p w:rsidR="00432F3C" w:rsidRDefault="00432F3C">
      <w:pPr>
        <w:pStyle w:val="ConsPlusNormal"/>
        <w:spacing w:before="240"/>
        <w:ind w:firstLine="540"/>
        <w:jc w:val="both"/>
      </w:pPr>
      <w:r>
        <w:t>Расходы на обслуживание государственного долга за 2022 год составили 37,3 млн. рублей, или 0,04% от расходов областного бюджета (без учета расходов, осуществляемых за счет субвенций).</w:t>
      </w:r>
    </w:p>
    <w:p w:rsidR="00432F3C" w:rsidRDefault="00432F3C">
      <w:pPr>
        <w:pStyle w:val="ConsPlusNormal"/>
        <w:spacing w:before="240"/>
        <w:ind w:firstLine="540"/>
        <w:jc w:val="both"/>
      </w:pPr>
      <w:r>
        <w:t>Государственный долг региона и расходы на его обслуживание являются одними из самых низких в Центральном Федеральном округе и в целом по Российской Федерации.</w:t>
      </w:r>
    </w:p>
    <w:p w:rsidR="00432F3C" w:rsidRDefault="00432F3C">
      <w:pPr>
        <w:pStyle w:val="ConsPlusNormal"/>
        <w:spacing w:before="240"/>
        <w:ind w:firstLine="540"/>
        <w:jc w:val="both"/>
      </w:pPr>
      <w:r>
        <w:t>Погашение и обслуживание долговых обязательств области осуществлялись в установленный срок и в полном объеме.</w:t>
      </w:r>
    </w:p>
    <w:p w:rsidR="00432F3C" w:rsidRDefault="00432F3C">
      <w:pPr>
        <w:pStyle w:val="ConsPlusNormal"/>
        <w:jc w:val="both"/>
      </w:pPr>
    </w:p>
    <w:p w:rsidR="00432F3C" w:rsidRDefault="00432F3C">
      <w:pPr>
        <w:pStyle w:val="ConsPlusTitle"/>
        <w:jc w:val="center"/>
        <w:outlineLvl w:val="1"/>
      </w:pPr>
      <w:r>
        <w:t>2. Основные факторы, определяющие характер и направления</w:t>
      </w:r>
    </w:p>
    <w:p w:rsidR="00432F3C" w:rsidRDefault="00432F3C">
      <w:pPr>
        <w:pStyle w:val="ConsPlusTitle"/>
        <w:jc w:val="center"/>
      </w:pPr>
      <w:r>
        <w:t>долговой политики Владимирской области на 2024 год</w:t>
      </w:r>
    </w:p>
    <w:p w:rsidR="00432F3C" w:rsidRDefault="00432F3C">
      <w:pPr>
        <w:pStyle w:val="ConsPlusTitle"/>
        <w:jc w:val="center"/>
      </w:pPr>
      <w:r>
        <w:t>и на плановый период 2025 и 2026 годов</w:t>
      </w:r>
    </w:p>
    <w:p w:rsidR="00432F3C" w:rsidRDefault="00432F3C">
      <w:pPr>
        <w:pStyle w:val="ConsPlusNormal"/>
        <w:jc w:val="both"/>
      </w:pPr>
    </w:p>
    <w:p w:rsidR="00432F3C" w:rsidRDefault="00432F3C">
      <w:pPr>
        <w:pStyle w:val="ConsPlusNormal"/>
        <w:ind w:firstLine="540"/>
        <w:jc w:val="both"/>
      </w:pPr>
      <w:r>
        <w:t>В планируемом периоде одновременно несколько факторов будут определять характер и направления долговой политики Владимирской области.</w:t>
      </w:r>
    </w:p>
    <w:p w:rsidR="00432F3C" w:rsidRDefault="00432F3C">
      <w:pPr>
        <w:pStyle w:val="ConsPlusNormal"/>
        <w:spacing w:before="240"/>
        <w:ind w:firstLine="540"/>
        <w:jc w:val="both"/>
      </w:pPr>
      <w:r>
        <w:t>Фактор 1. Макроэкономические условия реализации долговой политики.</w:t>
      </w:r>
    </w:p>
    <w:p w:rsidR="00432F3C" w:rsidRDefault="00432F3C">
      <w:pPr>
        <w:pStyle w:val="ConsPlusNormal"/>
        <w:spacing w:before="240"/>
        <w:ind w:firstLine="540"/>
        <w:jc w:val="both"/>
      </w:pPr>
      <w:r>
        <w:t>Социально-экономическое положение Владимирской области в течение последних лет характеризовалось положительной динамикой роста промышленного производства, объема инвестиций, прибыли.</w:t>
      </w:r>
    </w:p>
    <w:p w:rsidR="00432F3C" w:rsidRDefault="00432F3C">
      <w:pPr>
        <w:pStyle w:val="ConsPlusNormal"/>
        <w:spacing w:before="240"/>
        <w:ind w:firstLine="540"/>
        <w:jc w:val="both"/>
      </w:pPr>
      <w:r>
        <w:t>Согласно прогнозным показателям социально-экономического развития Владимирской области на 2024 - 2026 годы индекс физического объема валового регионального продукта (далее - ВРП) в 2024 году составит 103%, в 2025 году - 103,2%, в 2026 году - 103,4%.</w:t>
      </w:r>
    </w:p>
    <w:p w:rsidR="00432F3C" w:rsidRDefault="00432F3C">
      <w:pPr>
        <w:pStyle w:val="ConsPlusNormal"/>
        <w:spacing w:before="240"/>
        <w:ind w:firstLine="540"/>
        <w:jc w:val="both"/>
      </w:pPr>
      <w:r>
        <w:t>Учитывая данные факторы, поступления налоговых и неналоговых доходов областного бюджета с учетом доходов дорожного фонда в 2024 - 2026 годах увеличатся от 5% до 10% к уровню предыдущего года.</w:t>
      </w:r>
    </w:p>
    <w:p w:rsidR="00432F3C" w:rsidRDefault="00432F3C">
      <w:pPr>
        <w:pStyle w:val="ConsPlusNormal"/>
        <w:spacing w:before="240"/>
        <w:ind w:firstLine="540"/>
        <w:jc w:val="both"/>
      </w:pPr>
      <w:r>
        <w:t>Объем дефицита областного бюджета не превысит ограничений, установленных условиями заключенных с Министерством финансов Российской Федерации соглашений о реструктуризации обязательств (задолженности) по бюджетным кредитам, предоставленным бюджету Владимирской области из федерального бюджета. В среднесрочной перспективе в качестве одного из источников финансирования дефицита областного бюджета сохранятся кредиты кредитных организаций. Важнейшим мероприятием при реализации долговой политики является мониторинг рынка финансовых услуг в целях недопущения значительного роста расходов на обслуживание долга.</w:t>
      </w:r>
    </w:p>
    <w:p w:rsidR="00432F3C" w:rsidRDefault="00432F3C">
      <w:pPr>
        <w:pStyle w:val="ConsPlusNormal"/>
        <w:spacing w:before="240"/>
        <w:ind w:firstLine="540"/>
        <w:jc w:val="both"/>
      </w:pPr>
      <w:r>
        <w:t>Фактор 2. Уровень государственного долга Владимирской области.</w:t>
      </w:r>
    </w:p>
    <w:p w:rsidR="00432F3C" w:rsidRDefault="00432F3C">
      <w:pPr>
        <w:pStyle w:val="ConsPlusNormal"/>
        <w:spacing w:before="240"/>
        <w:ind w:firstLine="540"/>
        <w:jc w:val="both"/>
      </w:pPr>
      <w:r>
        <w:t>Объем государственного долга области в 2023 году по сравнению с началом года увеличился на 1938,0 млн. рублей и составил на 1 июня 2023 года 8648,1 млн. рублей, или 13,1% от установленного плана по налоговым и неналоговым доходам областного бюджета на 2023 год. Увеличение государственного долга области связано с привлечением в апреле - мае 2023 года из федерального бюджета бюджетного кредита на реализацию в регионе инфраструктурных проектов в сумме 1344,7 млн. рублей и бюджетного кредита на пополнение остатка средств на едином счете бюджета в целях опережающего финансирования расходных обязательств региона в сумме 593,3 млн. рублей.</w:t>
      </w:r>
    </w:p>
    <w:p w:rsidR="00432F3C" w:rsidRDefault="00432F3C">
      <w:pPr>
        <w:pStyle w:val="ConsPlusNormal"/>
        <w:spacing w:before="240"/>
        <w:ind w:firstLine="540"/>
        <w:jc w:val="both"/>
      </w:pPr>
      <w:r>
        <w:t>Без учета привлечения инфраструктурных бюджетных кредитов объем долга на 1 июня 2023 года составляет 4956,7 млн. рублей, или 7,5% от установленного плана по доходам областного бюджета на 2023 год без учета безвозмездных поступлений. Долговые обязательства Владимирской области носят долгосрочный характер (исключение - бюджетный кредит на пополнение остатка средств на едином счете бюджета в целях опережающего финансирования расходных обязательств региона, срок погашения которого - апрель 2024 года). Проценты за пользование бюджетными кредитами составляют 0,1 процента годовых за исключением инфраструктурных бюджетных кредитов, по которым ставка - 3 процента годовых.</w:t>
      </w:r>
    </w:p>
    <w:p w:rsidR="00432F3C" w:rsidRDefault="00432F3C">
      <w:pPr>
        <w:pStyle w:val="ConsPlusNormal"/>
        <w:spacing w:before="240"/>
        <w:ind w:firstLine="540"/>
        <w:jc w:val="both"/>
      </w:pPr>
      <w:r>
        <w:t xml:space="preserve">Высвобождаемые в 2023 году в результате проведенной реструктуризации задолженности по бюджетным кредитам средства в сумме 436,7 млн. рублей будут направлены на реализацию новых инвестиционных проектов, определяемых нормами </w:t>
      </w:r>
      <w:hyperlink r:id="rId42" w:history="1">
        <w:r>
          <w:rPr>
            <w:color w:val="0000FF"/>
          </w:rPr>
          <w:t>постановления</w:t>
        </w:r>
      </w:hyperlink>
      <w:r>
        <w:t xml:space="preserve"> Правительства Российской Федерации от 19 октября 2020 года N 1704 "Об утверждении Правил определения новых инвестиционных проектов, в целях реализации которых средства бюджета субъекта Российской Федерации, высвобождаемые в результате снижения объема погашения задолженности субъекта Российской Федерации перед Российской Федерацией по бюджетным кредитам, подлежат направлению на выполнение инженерных изысканий, проектирование, экспертизу проектной документации и (или) результатов инженерных изысканий, строительство, реконструкцию и ввод в эксплуатацию объектов инфраструктуры, а также на подключение (технологическое присоединение) объектов капитального строительства к сетям инженерно-технического обеспечения".</w:t>
      </w:r>
    </w:p>
    <w:p w:rsidR="00432F3C" w:rsidRDefault="00432F3C">
      <w:pPr>
        <w:pStyle w:val="ConsPlusNormal"/>
        <w:spacing w:before="240"/>
        <w:ind w:firstLine="540"/>
        <w:jc w:val="both"/>
      </w:pPr>
      <w:r>
        <w:t>Владимирская область входит в число субъектов Российской Федерации с наименьшей долговой нагрузкой на одного жителя региона, которая составила на 1 июня 2023 года 5,06 тыс. рублей.</w:t>
      </w:r>
    </w:p>
    <w:p w:rsidR="00432F3C" w:rsidRDefault="00432F3C">
      <w:pPr>
        <w:pStyle w:val="ConsPlusNormal"/>
        <w:spacing w:before="240"/>
        <w:ind w:firstLine="540"/>
        <w:jc w:val="both"/>
      </w:pPr>
      <w:r>
        <w:t>Таким образом, текущий уровень государственного долга позволяет долговой устойчивости Владимирской области находится на безопасном уровне. Владимирская область относится к группе субъектов Российской Федерации, имеющих высокую долговую устойчивость.</w:t>
      </w:r>
    </w:p>
    <w:p w:rsidR="00432F3C" w:rsidRDefault="00432F3C">
      <w:pPr>
        <w:pStyle w:val="ConsPlusNormal"/>
        <w:jc w:val="both"/>
      </w:pPr>
    </w:p>
    <w:p w:rsidR="00432F3C" w:rsidRDefault="00432F3C">
      <w:pPr>
        <w:pStyle w:val="ConsPlusTitle"/>
        <w:jc w:val="center"/>
        <w:outlineLvl w:val="1"/>
      </w:pPr>
      <w:r>
        <w:t>3. Цели и задачи долговой политики Владимирской области</w:t>
      </w:r>
    </w:p>
    <w:p w:rsidR="00432F3C" w:rsidRDefault="00432F3C">
      <w:pPr>
        <w:pStyle w:val="ConsPlusTitle"/>
        <w:jc w:val="center"/>
      </w:pPr>
      <w:r>
        <w:t>на 2024 год и на плановый период 2025 и 2026 годов</w:t>
      </w:r>
    </w:p>
    <w:p w:rsidR="00432F3C" w:rsidRDefault="00432F3C">
      <w:pPr>
        <w:pStyle w:val="ConsPlusNormal"/>
        <w:jc w:val="both"/>
      </w:pPr>
    </w:p>
    <w:p w:rsidR="00432F3C" w:rsidRDefault="00432F3C">
      <w:pPr>
        <w:pStyle w:val="ConsPlusNormal"/>
        <w:ind w:firstLine="540"/>
        <w:jc w:val="both"/>
      </w:pPr>
      <w:r>
        <w:t>Долговая политика Владимирской области в 2024 - 2026 годах, как и в предыдущие периоды, будет направлена на обеспечение сбалансированности и долговой устойчивости областного бюджета посредством эффективного управления государственным долгом.</w:t>
      </w:r>
    </w:p>
    <w:p w:rsidR="00432F3C" w:rsidRDefault="00432F3C">
      <w:pPr>
        <w:pStyle w:val="ConsPlusNormal"/>
        <w:spacing w:before="240"/>
        <w:ind w:firstLine="540"/>
        <w:jc w:val="both"/>
      </w:pPr>
      <w:r>
        <w:t>Целью долговой политики Владимирской области на ближайшие три года будет являться обеспечение потребностей в заемном финансировании, своевременном исполнении долговых обязательств при минимизации расходов на их обслуживание, а также поддержание объема и структуры государственного долга на экономически безопасном уровне, обеспечивающем возможность гарантированного выполнения Владимирской областью обязательств по его погашению и обслуживанию, позволяющем при этом решать задачи по достижению целей, поставленных в посланиях и указах Президента Российской Федерации.</w:t>
      </w:r>
    </w:p>
    <w:p w:rsidR="00432F3C" w:rsidRDefault="00432F3C">
      <w:pPr>
        <w:pStyle w:val="ConsPlusNormal"/>
        <w:spacing w:before="240"/>
        <w:ind w:firstLine="540"/>
        <w:jc w:val="both"/>
      </w:pPr>
      <w:r>
        <w:t>Задачами долговой политики Владимирской области в 2024 - 2026 годах будут являться:</w:t>
      </w:r>
    </w:p>
    <w:p w:rsidR="00432F3C" w:rsidRDefault="00432F3C">
      <w:pPr>
        <w:pStyle w:val="ConsPlusNormal"/>
        <w:spacing w:before="240"/>
        <w:ind w:firstLine="540"/>
        <w:jc w:val="both"/>
      </w:pPr>
      <w:r>
        <w:t>1) выполнение условий привлечения и реструктуризации обязательств по бюджетным кредитам перед федеральным бюджетом;</w:t>
      </w:r>
    </w:p>
    <w:p w:rsidR="00432F3C" w:rsidRDefault="00432F3C">
      <w:pPr>
        <w:pStyle w:val="ConsPlusNormal"/>
        <w:spacing w:before="240"/>
        <w:ind w:firstLine="540"/>
        <w:jc w:val="both"/>
      </w:pPr>
      <w:r>
        <w:t>2) поддержание структуры государственного долга и расходов на его обслуживание на оптимальном уровне;</w:t>
      </w:r>
    </w:p>
    <w:p w:rsidR="00432F3C" w:rsidRDefault="00432F3C">
      <w:pPr>
        <w:pStyle w:val="ConsPlusNormal"/>
        <w:spacing w:before="240"/>
        <w:ind w:firstLine="540"/>
        <w:jc w:val="both"/>
      </w:pPr>
      <w:r>
        <w:t>3) выполнение своевременно и в полном объеме обязательств по погашению и обслуживанию государственного долга Владимирской области;</w:t>
      </w:r>
    </w:p>
    <w:p w:rsidR="00432F3C" w:rsidRDefault="00432F3C">
      <w:pPr>
        <w:pStyle w:val="ConsPlusNormal"/>
        <w:spacing w:before="240"/>
        <w:ind w:firstLine="540"/>
        <w:jc w:val="both"/>
      </w:pPr>
      <w:r>
        <w:t>4) обеспечение информационной открытости проводимой долговой политики и доступности информации о государственном долге области;</w:t>
      </w:r>
    </w:p>
    <w:p w:rsidR="00432F3C" w:rsidRDefault="00432F3C">
      <w:pPr>
        <w:pStyle w:val="ConsPlusNormal"/>
        <w:spacing w:before="240"/>
        <w:ind w:firstLine="540"/>
        <w:jc w:val="both"/>
      </w:pPr>
      <w:r>
        <w:t>5) обеспечение последовательности и согласованности деятельности исполнительных органов Владимирской области при планировании потребности в долговых заимствованиях и предоставлении государственных гарантий Владимирской области с учетом возможностей областного бюджета по обслуживанию государственного долга Владимирской области и погашению долговых обязательств;</w:t>
      </w:r>
    </w:p>
    <w:p w:rsidR="00432F3C" w:rsidRDefault="00432F3C">
      <w:pPr>
        <w:pStyle w:val="ConsPlusNormal"/>
        <w:spacing w:before="240"/>
        <w:ind w:firstLine="540"/>
        <w:jc w:val="both"/>
      </w:pPr>
      <w:r>
        <w:t>6) привлечение из федерального бюджета бюджетных кредитов на финансовое обеспечение реализации инфраструктурных проектов, прошедших отбор в порядке, установленном Правительством Российской Федерации.</w:t>
      </w:r>
    </w:p>
    <w:p w:rsidR="00432F3C" w:rsidRDefault="00432F3C">
      <w:pPr>
        <w:pStyle w:val="ConsPlusNormal"/>
        <w:spacing w:before="240"/>
        <w:ind w:firstLine="540"/>
        <w:jc w:val="both"/>
      </w:pPr>
      <w:r>
        <w:t>Безусловным приоритетом для Владимирской области является выполнение всех обязательств, принятых по ранее полученным из федерального бюджета бюджетным кредитам. В этой связи одной из основных задач, определяющих направления долговой политики Владимирской области на 2024 - 2026 годы, является необходимость выполнения условий заключенных с Министерством финансов Российской Федерации соглашений о предоставлении бюджету Владимирской области из федерального бюджета бюджетных кредитов:</w:t>
      </w:r>
    </w:p>
    <w:p w:rsidR="00432F3C" w:rsidRDefault="00432F3C">
      <w:pPr>
        <w:pStyle w:val="ConsPlusNormal"/>
        <w:spacing w:before="240"/>
        <w:ind w:firstLine="540"/>
        <w:jc w:val="both"/>
      </w:pPr>
      <w:r>
        <w:t>1) обеспечение доли общего объема долговых обязательств Владимирской области, в том числе по долговым обязательствам по государственным ценным бумагам субъекта Российской Федерации и кредитам, полученным субъектом Российской Федерации от кредитных организаций, иностранных банков и международных финансовых организаций:</w:t>
      </w:r>
    </w:p>
    <w:p w:rsidR="00432F3C" w:rsidRDefault="00432F3C">
      <w:pPr>
        <w:pStyle w:val="ConsPlusNormal"/>
        <w:spacing w:before="240"/>
        <w:ind w:firstLine="540"/>
        <w:jc w:val="both"/>
      </w:pPr>
      <w:r>
        <w:t>- к 1 января 2024 года - не более 14% от суммы доходов бюджета субъекта Российской Федерации без учета безвозмездных поступлений за 2023 год, в том числе "рыночного" долга - не более 7% от суммы доходов бюджета субъекта Российской Федерации без учета безвозмездных поступлений за 2023 год;</w:t>
      </w:r>
    </w:p>
    <w:p w:rsidR="00432F3C" w:rsidRDefault="00432F3C">
      <w:pPr>
        <w:pStyle w:val="ConsPlusNormal"/>
        <w:spacing w:before="240"/>
        <w:ind w:firstLine="540"/>
        <w:jc w:val="both"/>
      </w:pPr>
      <w:r>
        <w:t>- к 1 января 2025 года, к 1 января 2026 года и к 1 января 2027 года - не более 14% от суммы доходов бюджета субъекта Российской Федерации без учета безвозмездных поступлений за 2024 год, 2025 год и 2026 год соответственно, в том числе "рыночного" долга - не более 8% от суммы доходов бюджета субъекта Российской Федерации без учета безвозмездных поступлений за 2024 год, 2025 год и 2026 год соответственно;</w:t>
      </w:r>
    </w:p>
    <w:p w:rsidR="00432F3C" w:rsidRDefault="00432F3C">
      <w:pPr>
        <w:pStyle w:val="ConsPlusNormal"/>
        <w:spacing w:before="240"/>
        <w:ind w:firstLine="540"/>
        <w:jc w:val="both"/>
      </w:pPr>
      <w:r>
        <w:t>2) обеспечение привлечения в областной бюджет кредитов от кредитных организаций, иностранных банков и международных финансовых организаций исключительно по ставкам на уровне не более чем уровень ключевой ставки, установленный Центральным банком Российской Федерации, увеличенный на 1 процент годовых;</w:t>
      </w:r>
    </w:p>
    <w:p w:rsidR="00432F3C" w:rsidRDefault="00432F3C">
      <w:pPr>
        <w:pStyle w:val="ConsPlusNormal"/>
        <w:spacing w:before="240"/>
        <w:ind w:firstLine="540"/>
        <w:jc w:val="both"/>
      </w:pPr>
      <w:r>
        <w:t>3) установление одним из условий предоставления бюджетных кредитов из областного бюджета муниципальным образованиям области и проведения реструктуризации обязательств (задолженности) по ним ограничения ставок по кредитам, полученным муниципальным образованием от кредитных организаций, на уровне не более ключевой ставки, установленной Центральным банком Российской Федерации, увеличенной на 1 процент годовых;</w:t>
      </w:r>
    </w:p>
    <w:p w:rsidR="00432F3C" w:rsidRDefault="00432F3C">
      <w:pPr>
        <w:pStyle w:val="ConsPlusNormal"/>
        <w:spacing w:before="240"/>
        <w:ind w:firstLine="540"/>
        <w:jc w:val="both"/>
      </w:pPr>
      <w:r>
        <w:t xml:space="preserve">4) обеспечение дефицита областного бюджета в 2024, 2025 и 2026 годах на уровне не более 10% суммы доходов областного бюджета без учета объема безвозмездных поступлений. Утвержденный законом области об областном бюджете и сложившийся по данным годового отчета об исполнении бюджета дефицит областного бюджета в 2024 - 2026 годах может превысить показатель на сумму поступлений, предусмотренных </w:t>
      </w:r>
      <w:hyperlink r:id="rId43" w:history="1">
        <w:r>
          <w:rPr>
            <w:color w:val="0000FF"/>
          </w:rPr>
          <w:t>статьей 92.1</w:t>
        </w:r>
      </w:hyperlink>
      <w:r>
        <w:t xml:space="preserve"> Бюджетного кодекса Российской Федерации (продажа акций и иных форм участия в капитале, находящихся в собственности Владимирской области; снижение остатков средств на счетах по учету средств областного бюджета; бюджетные ассигнования, направленные на реализацию инфраструктурных проектов, источником финансового обеспечения которых являются бюджетные кредиты федерального бюджета на эти цели и др.);</w:t>
      </w:r>
    </w:p>
    <w:p w:rsidR="00432F3C" w:rsidRDefault="00432F3C">
      <w:pPr>
        <w:pStyle w:val="ConsPlusNormal"/>
        <w:spacing w:before="240"/>
        <w:ind w:firstLine="540"/>
        <w:jc w:val="both"/>
      </w:pPr>
      <w:r>
        <w:t>5) сохранение предельного объема расходов на обслуживание государственного долга Владимирской области в размере не более 5% в общем объеме расходов областного бюджета;</w:t>
      </w:r>
    </w:p>
    <w:p w:rsidR="00432F3C" w:rsidRDefault="00432F3C">
      <w:pPr>
        <w:pStyle w:val="ConsPlusNormal"/>
        <w:spacing w:before="240"/>
        <w:ind w:firstLine="540"/>
        <w:jc w:val="both"/>
      </w:pPr>
      <w:r>
        <w:t>6) равномерное распределение долговой нагрузки на областной бюджет;</w:t>
      </w:r>
    </w:p>
    <w:p w:rsidR="00432F3C" w:rsidRDefault="00432F3C">
      <w:pPr>
        <w:pStyle w:val="ConsPlusNormal"/>
        <w:spacing w:before="240"/>
        <w:ind w:firstLine="540"/>
        <w:jc w:val="both"/>
      </w:pPr>
      <w:r>
        <w:t xml:space="preserve">7) дальнейшая реализация </w:t>
      </w:r>
      <w:hyperlink r:id="rId44" w:history="1">
        <w:r>
          <w:rPr>
            <w:color w:val="0000FF"/>
          </w:rPr>
          <w:t>плана</w:t>
        </w:r>
      </w:hyperlink>
      <w:r>
        <w:t xml:space="preserve"> мероприятий по оздоровлению государственных финансов Владимирской области, утвержденного постановлением администрации области от 23 ноября 2015 года N 1160 "Об утверждении плана мероприятий по оздоровлению государственных финансов Владимирской области";</w:t>
      </w:r>
    </w:p>
    <w:p w:rsidR="00432F3C" w:rsidRDefault="00432F3C">
      <w:pPr>
        <w:pStyle w:val="ConsPlusNormal"/>
        <w:spacing w:before="240"/>
        <w:ind w:firstLine="540"/>
        <w:jc w:val="both"/>
      </w:pPr>
      <w:r>
        <w:t>8) выполнение постановлений Правительства Российской Федерации:</w:t>
      </w:r>
    </w:p>
    <w:p w:rsidR="00432F3C" w:rsidRDefault="00432F3C">
      <w:pPr>
        <w:pStyle w:val="ConsPlusNormal"/>
        <w:spacing w:before="240"/>
        <w:ind w:firstLine="540"/>
        <w:jc w:val="both"/>
      </w:pPr>
      <w:r>
        <w:t xml:space="preserve">от 18 декабря 2012 года </w:t>
      </w:r>
      <w:hyperlink r:id="rId45" w:history="1">
        <w:r>
          <w:rPr>
            <w:color w:val="0000FF"/>
          </w:rPr>
          <w:t>N 1325</w:t>
        </w:r>
      </w:hyperlink>
      <w:r>
        <w:t xml:space="preserve"> "О дополнительных условиях и порядке проведения реструктуризации обязательств (задолженности) субъектов Российской Федерации перед Российской Федерацией по бюджетным кредитам";</w:t>
      </w:r>
    </w:p>
    <w:p w:rsidR="00432F3C" w:rsidRDefault="00432F3C">
      <w:pPr>
        <w:pStyle w:val="ConsPlusNormal"/>
        <w:spacing w:before="240"/>
        <w:ind w:firstLine="540"/>
        <w:jc w:val="both"/>
      </w:pPr>
      <w:r>
        <w:t xml:space="preserve">от 30 марта 2015 года </w:t>
      </w:r>
      <w:hyperlink r:id="rId46" w:history="1">
        <w:r>
          <w:rPr>
            <w:color w:val="0000FF"/>
          </w:rPr>
          <w:t>N 292</w:t>
        </w:r>
      </w:hyperlink>
      <w:r>
        <w:t xml:space="preserve"> "О дополнительных условиях и порядке проведения в 2015 году реструктуризации обязательств (задолженности) субъектов Российской Федерации перед Российской Федерацией по бюджетным кредитам";</w:t>
      </w:r>
    </w:p>
    <w:p w:rsidR="00432F3C" w:rsidRDefault="00432F3C">
      <w:pPr>
        <w:pStyle w:val="ConsPlusNormal"/>
        <w:spacing w:before="240"/>
        <w:ind w:firstLine="540"/>
        <w:jc w:val="both"/>
      </w:pPr>
      <w:r>
        <w:t xml:space="preserve">от 13 декабря 2017 года </w:t>
      </w:r>
      <w:hyperlink r:id="rId47" w:history="1">
        <w:r>
          <w:rPr>
            <w:color w:val="0000FF"/>
          </w:rPr>
          <w:t>N 1531</w:t>
        </w:r>
      </w:hyperlink>
      <w:r>
        <w:t xml:space="preserve"> "О проведении в 2017 году реструктуризации обязательств (задолженности) субъектов Российской Федерации перед Российской Федерацией по бюджетным кредитам";</w:t>
      </w:r>
    </w:p>
    <w:p w:rsidR="00432F3C" w:rsidRDefault="00432F3C">
      <w:pPr>
        <w:pStyle w:val="ConsPlusNormal"/>
        <w:spacing w:before="240"/>
        <w:ind w:firstLine="540"/>
        <w:jc w:val="both"/>
      </w:pPr>
      <w:r>
        <w:t xml:space="preserve">от 14 июля 2021 года </w:t>
      </w:r>
      <w:hyperlink r:id="rId48" w:history="1">
        <w:r>
          <w:rPr>
            <w:color w:val="0000FF"/>
          </w:rPr>
          <w:t>N 1190</w:t>
        </w:r>
      </w:hyperlink>
      <w:r>
        <w:t xml:space="preserve"> "Об утверждении Правил предоставления, использования и возврата субъектами Российской Федерации бюджетных кредитов, полученных из федерального бюджета на финансовое обеспечение реализации инфраструктурных проектов";</w:t>
      </w:r>
    </w:p>
    <w:p w:rsidR="00432F3C" w:rsidRDefault="00432F3C">
      <w:pPr>
        <w:pStyle w:val="ConsPlusNormal"/>
        <w:spacing w:before="240"/>
        <w:ind w:firstLine="540"/>
        <w:jc w:val="both"/>
      </w:pPr>
      <w:r>
        <w:t xml:space="preserve">от 31 марта 2023 года </w:t>
      </w:r>
      <w:hyperlink r:id="rId49" w:history="1">
        <w:r>
          <w:rPr>
            <w:color w:val="0000FF"/>
          </w:rPr>
          <w:t>N 525</w:t>
        </w:r>
      </w:hyperlink>
      <w:r>
        <w:t xml:space="preserve"> "Об утверждении Правил предоставления Федеральным казначейством бюджетам субъектов Российской Федерации бюджетных кредитов за счет временно свободных средств единого счета федерального бюджета и о внесении изменения в пункт 12(1) Положения о Правительственной комиссии по региональному развитию в Российской Федерации";</w:t>
      </w:r>
    </w:p>
    <w:p w:rsidR="00432F3C" w:rsidRDefault="00432F3C">
      <w:pPr>
        <w:pStyle w:val="ConsPlusNormal"/>
        <w:spacing w:before="240"/>
        <w:ind w:firstLine="540"/>
        <w:jc w:val="both"/>
      </w:pPr>
      <w:r>
        <w:t xml:space="preserve">от 29 марта 2023 года </w:t>
      </w:r>
      <w:hyperlink r:id="rId50" w:history="1">
        <w:r>
          <w:rPr>
            <w:color w:val="0000FF"/>
          </w:rPr>
          <w:t>N 501</w:t>
        </w:r>
      </w:hyperlink>
      <w:r>
        <w:t xml:space="preserve"> "О внесении изменения в пункт 12(1) Положения о Правительственной комиссии по региональному развитию в Российской Федерации, о приостановлении действия подпункта "а" пункта 1(1) и пункта 2(1) Правил предоставления субъектам Российской Федерации (муниципальным образованиям) бюджетных кредитов на пополнение остатка средств на едином счете бюджета и об особенностях предоставления бюджетных кредитов на пополнение остатка средств на едином счете бюджета субъекта Российской Федерации в 2023 году".</w:t>
      </w:r>
    </w:p>
    <w:p w:rsidR="00432F3C" w:rsidRDefault="00432F3C">
      <w:pPr>
        <w:pStyle w:val="ConsPlusNormal"/>
        <w:spacing w:before="240"/>
        <w:ind w:firstLine="540"/>
        <w:jc w:val="both"/>
      </w:pPr>
      <w:r>
        <w:t>Показатели по объему государственного долга и дефициту областного бюджета подлежат корректировке в случае привлечения в областной бюджет бюджетных кредитов из федерального бюджета на финансовое обеспечение реализации инфраструктурных проектов и по другим основаниям, установленным бюджетным законодательством.</w:t>
      </w:r>
    </w:p>
    <w:p w:rsidR="00432F3C" w:rsidRDefault="00432F3C">
      <w:pPr>
        <w:pStyle w:val="ConsPlusNormal"/>
        <w:spacing w:before="240"/>
        <w:ind w:firstLine="540"/>
        <w:jc w:val="both"/>
      </w:pPr>
      <w:r>
        <w:t>Погашение в федеральный бюджет обязательств по бюджетным кредитам будет осуществляться в соответствии с установленными графиками:</w:t>
      </w:r>
    </w:p>
    <w:p w:rsidR="00432F3C" w:rsidRDefault="00432F3C">
      <w:pPr>
        <w:pStyle w:val="ConsPlusNormal"/>
        <w:spacing w:before="240"/>
        <w:ind w:firstLine="540"/>
        <w:jc w:val="both"/>
      </w:pPr>
      <w:r>
        <w:t>- реструктуризированные долговые обязательства - в 2024 году в сумме 135 млн. рублей; в 2025 и 2026 годах ежегодно по 524,2 млн. рублей;</w:t>
      </w:r>
    </w:p>
    <w:p w:rsidR="00432F3C" w:rsidRDefault="00432F3C">
      <w:pPr>
        <w:pStyle w:val="ConsPlusNormal"/>
        <w:spacing w:before="240"/>
        <w:ind w:firstLine="540"/>
        <w:jc w:val="both"/>
      </w:pPr>
      <w:r>
        <w:t>- бюджетные кредиты на финансовое обеспечение реализации инфраструктурных проектов, полученные из федерального бюджета в 2022 году, - в 2024 - 2026 годах по 167,6 млн. рублей ежегодно, полученные в 2023 году, - в 2025 и 2026 годах по 221,3 млн. рублей ежегодно;</w:t>
      </w:r>
    </w:p>
    <w:p w:rsidR="00432F3C" w:rsidRDefault="00432F3C">
      <w:pPr>
        <w:pStyle w:val="ConsPlusNormal"/>
        <w:spacing w:before="240"/>
        <w:ind w:firstLine="540"/>
        <w:jc w:val="both"/>
      </w:pPr>
      <w:r>
        <w:t>- бюджетные кредиты на погашение рыночного долга муниципальных образований области - в 2025 и 2026 годах по 151,6 млн. рублей ежегодно;</w:t>
      </w:r>
    </w:p>
    <w:p w:rsidR="00432F3C" w:rsidRDefault="00432F3C">
      <w:pPr>
        <w:pStyle w:val="ConsPlusNormal"/>
        <w:spacing w:before="240"/>
        <w:ind w:firstLine="540"/>
        <w:jc w:val="both"/>
      </w:pPr>
      <w:r>
        <w:t>- бюджетный кредит на пополнение остатка средств на едином счете бюджета в целях опережающего финансирования расходных обязательств региона - в 2024 году в сумме 593,3 млн. рублей.</w:t>
      </w:r>
    </w:p>
    <w:p w:rsidR="00432F3C" w:rsidRDefault="00432F3C">
      <w:pPr>
        <w:pStyle w:val="ConsPlusNormal"/>
        <w:spacing w:before="240"/>
        <w:ind w:firstLine="540"/>
        <w:jc w:val="both"/>
      </w:pPr>
      <w:r>
        <w:t xml:space="preserve">Будет продолжена оценка долговой устойчивости муниципальных образований Владимирской области на основании </w:t>
      </w:r>
      <w:hyperlink r:id="rId51" w:history="1">
        <w:r>
          <w:rPr>
            <w:color w:val="0000FF"/>
          </w:rPr>
          <w:t>постановления</w:t>
        </w:r>
      </w:hyperlink>
      <w:r>
        <w:t xml:space="preserve"> администрации Владимирской области от 7 июля 2020 года N 425 "О Порядке оценки долговой устойчивости муниципального образования Владимирской области".</w:t>
      </w:r>
    </w:p>
    <w:p w:rsidR="00432F3C" w:rsidRDefault="00432F3C">
      <w:pPr>
        <w:pStyle w:val="ConsPlusNormal"/>
        <w:jc w:val="both"/>
      </w:pPr>
    </w:p>
    <w:p w:rsidR="00432F3C" w:rsidRDefault="00432F3C">
      <w:pPr>
        <w:pStyle w:val="ConsPlusTitle"/>
        <w:jc w:val="center"/>
        <w:outlineLvl w:val="1"/>
      </w:pPr>
      <w:r>
        <w:t>4. Инструменты реализации долговой политики</w:t>
      </w:r>
    </w:p>
    <w:p w:rsidR="00432F3C" w:rsidRDefault="00432F3C">
      <w:pPr>
        <w:pStyle w:val="ConsPlusTitle"/>
        <w:jc w:val="center"/>
      </w:pPr>
      <w:r>
        <w:t>Владимирской области</w:t>
      </w:r>
    </w:p>
    <w:p w:rsidR="00432F3C" w:rsidRDefault="00432F3C">
      <w:pPr>
        <w:pStyle w:val="ConsPlusNormal"/>
        <w:jc w:val="both"/>
      </w:pPr>
    </w:p>
    <w:p w:rsidR="00432F3C" w:rsidRDefault="00432F3C">
      <w:pPr>
        <w:pStyle w:val="ConsPlusNormal"/>
        <w:ind w:firstLine="540"/>
        <w:jc w:val="both"/>
      </w:pPr>
      <w:r>
        <w:t>Обеспечение сбалансированности областного бюджета при одновременном обеспечении непревышения установленных показателей по объему государственного долга области и минимизации расходов на обслуживание долговых обязательств предполагает использование следующих долговых инструментов.</w:t>
      </w:r>
    </w:p>
    <w:p w:rsidR="00432F3C" w:rsidRDefault="00432F3C">
      <w:pPr>
        <w:pStyle w:val="ConsPlusNormal"/>
        <w:jc w:val="both"/>
      </w:pPr>
    </w:p>
    <w:p w:rsidR="00432F3C" w:rsidRDefault="00432F3C">
      <w:pPr>
        <w:pStyle w:val="ConsPlusTitle"/>
        <w:jc w:val="center"/>
        <w:outlineLvl w:val="2"/>
      </w:pPr>
      <w:r>
        <w:t>4.1. Кредиты от кредитных организаций</w:t>
      </w:r>
    </w:p>
    <w:p w:rsidR="00432F3C" w:rsidRDefault="00432F3C">
      <w:pPr>
        <w:pStyle w:val="ConsPlusNormal"/>
        <w:jc w:val="both"/>
      </w:pPr>
    </w:p>
    <w:p w:rsidR="00432F3C" w:rsidRDefault="00432F3C">
      <w:pPr>
        <w:pStyle w:val="ConsPlusNormal"/>
        <w:ind w:firstLine="540"/>
        <w:jc w:val="both"/>
      </w:pPr>
      <w:r>
        <w:t>Кредиты от кредитных организаций являются основным источником финансирования дефицита областного бюджета и погашения государственного долга области. Использование данного инструмента долговой политики целесообразно при незначительных объемах заимствований, которые планирует осуществлять Владимирская область. Ключевой задачей на данном этапе остается обеспечение привлечения в областной бюджет кредитов от кредитных организаций по ставкам на уровне не более чем уровень ключевой ставки, установленный Центральным банком Российской Федерации, увеличенный на 1% годовых.</w:t>
      </w:r>
    </w:p>
    <w:p w:rsidR="00432F3C" w:rsidRDefault="00432F3C">
      <w:pPr>
        <w:pStyle w:val="ConsPlusNormal"/>
        <w:spacing w:before="240"/>
        <w:ind w:firstLine="540"/>
        <w:jc w:val="both"/>
      </w:pPr>
      <w:r>
        <w:t>Мониторинг кредитного рынка с целью определения оптимальных параметров привлечения заемных ресурсов будет осуществляться Министерством финансов Владимирской области.</w:t>
      </w:r>
    </w:p>
    <w:p w:rsidR="00432F3C" w:rsidRDefault="00432F3C">
      <w:pPr>
        <w:pStyle w:val="ConsPlusNormal"/>
        <w:jc w:val="both"/>
      </w:pPr>
    </w:p>
    <w:p w:rsidR="00432F3C" w:rsidRDefault="00432F3C">
      <w:pPr>
        <w:pStyle w:val="ConsPlusTitle"/>
        <w:jc w:val="center"/>
        <w:outlineLvl w:val="2"/>
      </w:pPr>
      <w:r>
        <w:t>4.2. Использование краткосрочных бюджетных кредитов</w:t>
      </w:r>
    </w:p>
    <w:p w:rsidR="00432F3C" w:rsidRDefault="00432F3C">
      <w:pPr>
        <w:pStyle w:val="ConsPlusTitle"/>
        <w:jc w:val="center"/>
      </w:pPr>
      <w:r>
        <w:t>на пополнение остатка средств на едином счете бюджета</w:t>
      </w:r>
    </w:p>
    <w:p w:rsidR="00432F3C" w:rsidRDefault="00432F3C">
      <w:pPr>
        <w:pStyle w:val="ConsPlusNormal"/>
        <w:jc w:val="both"/>
      </w:pPr>
    </w:p>
    <w:p w:rsidR="00432F3C" w:rsidRDefault="00432F3C">
      <w:pPr>
        <w:pStyle w:val="ConsPlusNormal"/>
        <w:ind w:firstLine="540"/>
        <w:jc w:val="both"/>
      </w:pPr>
      <w:r>
        <w:t>Привлечение бюджетных кредитов из федерального бюджета по ставке 0,1% годовых в пределах текущего финансового года позволит снизить сроки и объемы пользования коммерческими кредитами по более высокой ставке и, как следствие, обеспечить снижение расходов на обслуживание государственного долга.</w:t>
      </w:r>
    </w:p>
    <w:p w:rsidR="00432F3C" w:rsidRDefault="00432F3C">
      <w:pPr>
        <w:pStyle w:val="ConsPlusNormal"/>
        <w:jc w:val="both"/>
      </w:pPr>
    </w:p>
    <w:p w:rsidR="00432F3C" w:rsidRDefault="00432F3C">
      <w:pPr>
        <w:pStyle w:val="ConsPlusTitle"/>
        <w:jc w:val="center"/>
        <w:outlineLvl w:val="2"/>
      </w:pPr>
      <w:r>
        <w:t>4.3. Государственные гарантии Владимирской области</w:t>
      </w:r>
    </w:p>
    <w:p w:rsidR="00432F3C" w:rsidRDefault="00432F3C">
      <w:pPr>
        <w:pStyle w:val="ConsPlusNormal"/>
        <w:jc w:val="both"/>
      </w:pPr>
    </w:p>
    <w:p w:rsidR="00432F3C" w:rsidRDefault="00432F3C">
      <w:pPr>
        <w:pStyle w:val="ConsPlusNormal"/>
        <w:ind w:firstLine="540"/>
        <w:jc w:val="both"/>
      </w:pPr>
      <w:r>
        <w:t>Принятие обязательств по государственным гарантиям оказывает влияние на основные параметры областного бюджета. Объем предоставленных гарантий включается в общий объем государственного долга Владимирской области и непосредственно влияет на рост и структуру государственного долга. Исполнение обязательств по государственным гарантиям может привести к увеличению расходов областного бюджета (гарантии без права регрессного требования). Решение о наличии (отсутствии) регрессного требования гаранта к принципалу будет принято с учетом бюджетного законодательства.</w:t>
      </w:r>
    </w:p>
    <w:p w:rsidR="00432F3C" w:rsidRDefault="00432F3C">
      <w:pPr>
        <w:pStyle w:val="ConsPlusNormal"/>
        <w:spacing w:before="240"/>
        <w:ind w:firstLine="540"/>
        <w:jc w:val="both"/>
      </w:pPr>
      <w:r>
        <w:t>Кроме того, государственная поддержка в виде государственных гарантий должна быть эффективной, то есть иметь положительное влияние на экономику области и предоставляться под конкретные социально-экономические задачи, например, для реализации в области новых инвестиционных проектов, что в дальнейшем повлияет на увеличение инвестиций, прибыли, валового регионального продукта и соответственно налогового потенциала.</w:t>
      </w:r>
    </w:p>
    <w:p w:rsidR="00432F3C" w:rsidRDefault="00432F3C">
      <w:pPr>
        <w:pStyle w:val="ConsPlusNormal"/>
        <w:jc w:val="both"/>
      </w:pPr>
    </w:p>
    <w:p w:rsidR="00432F3C" w:rsidRDefault="00432F3C">
      <w:pPr>
        <w:pStyle w:val="ConsPlusTitle"/>
        <w:jc w:val="center"/>
        <w:outlineLvl w:val="2"/>
      </w:pPr>
      <w:r>
        <w:t>4.4. Бюджетные кредиты из федерального бюджета</w:t>
      </w:r>
    </w:p>
    <w:p w:rsidR="00432F3C" w:rsidRDefault="00432F3C">
      <w:pPr>
        <w:pStyle w:val="ConsPlusTitle"/>
        <w:jc w:val="center"/>
      </w:pPr>
      <w:r>
        <w:t>на финансовое обеспечение реализации</w:t>
      </w:r>
    </w:p>
    <w:p w:rsidR="00432F3C" w:rsidRDefault="00432F3C">
      <w:pPr>
        <w:pStyle w:val="ConsPlusTitle"/>
        <w:jc w:val="center"/>
      </w:pPr>
      <w:r>
        <w:t>инфраструктурных проектов</w:t>
      </w:r>
    </w:p>
    <w:p w:rsidR="00432F3C" w:rsidRDefault="00432F3C">
      <w:pPr>
        <w:pStyle w:val="ConsPlusNormal"/>
        <w:jc w:val="both"/>
      </w:pPr>
    </w:p>
    <w:p w:rsidR="00432F3C" w:rsidRDefault="00432F3C">
      <w:pPr>
        <w:pStyle w:val="ConsPlusNormal"/>
        <w:ind w:firstLine="540"/>
        <w:jc w:val="both"/>
      </w:pPr>
      <w:r>
        <w:t>В 2024 - 2025 годах планируется продолжить привлекать из федерального бюджета бюджетные кредиты на реализацию в области инфраструктурных проектов. По итогам 2022 и 2023 годов объем привлеченных кредитов на эти цели составит 5444,7 млн. рублей, в том числе в 2022 году - 2346,7 млн. рублей, в 2023 году - 3097,9 млн. рублей. С учетом заявок, направленных в 2022 - 2023 годах для отбора проектов на конкурсной основе, сумма бюджетного кредита, предоставленного в 2024 - 2025 годах из федерального бюджета на реализацию в области инфраструктурных проектов, составит 2035,4 млн. рублей, в том числе в 2024 году - 1450,4 млн. рублей, в 2025 году - 585 млн. рублей. Всего сумма привлеченных из федерального бюджета бюджетных кредитов на финансовое обеспечение реализации инфраструктурных проектов в регионе по итогам 2022 - 2025 годов прогнозируется в сумме 7470,1 млн. рублей.</w:t>
      </w:r>
    </w:p>
    <w:p w:rsidR="00432F3C" w:rsidRDefault="00432F3C">
      <w:pPr>
        <w:pStyle w:val="ConsPlusNormal"/>
        <w:spacing w:before="240"/>
        <w:ind w:firstLine="540"/>
        <w:jc w:val="both"/>
      </w:pPr>
      <w:r>
        <w:t>Кроме того, в 2023 году Владимирской областью направлены на конкурс инфраструктурные проекты, реализация которых предполагает использование специальных казначейских кредитов. Объем привлечения из федерального бюджета специальных казначейских кредитов бюджет определен по итогам конкурса.</w:t>
      </w:r>
    </w:p>
    <w:p w:rsidR="00432F3C" w:rsidRDefault="00432F3C">
      <w:pPr>
        <w:pStyle w:val="ConsPlusNormal"/>
        <w:spacing w:before="240"/>
        <w:ind w:firstLine="540"/>
        <w:jc w:val="both"/>
      </w:pPr>
      <w:r>
        <w:t>Бюджетные кредиты на финансовое обеспечение реализации инфраструктурных проектов привлекаются по ставке 3% годовых и сроком их погашения до 15 лет. Реализация в области инфраструктурных проектов с участием привлеченных бюджетных кредитов имеет региональный эффект, позволяющий за счет получения дополнительных доходов от реализации проектов погашать и обслуживать данные заимствования.</w:t>
      </w:r>
    </w:p>
    <w:p w:rsidR="00432F3C" w:rsidRDefault="00432F3C">
      <w:pPr>
        <w:pStyle w:val="ConsPlusNormal"/>
        <w:jc w:val="both"/>
      </w:pPr>
    </w:p>
    <w:p w:rsidR="00432F3C" w:rsidRDefault="00432F3C">
      <w:pPr>
        <w:pStyle w:val="ConsPlusTitle"/>
        <w:jc w:val="center"/>
        <w:outlineLvl w:val="1"/>
      </w:pPr>
      <w:r>
        <w:t>5. Анализ рисков для областного бюджета, возникающих</w:t>
      </w:r>
    </w:p>
    <w:p w:rsidR="00432F3C" w:rsidRDefault="00432F3C">
      <w:pPr>
        <w:pStyle w:val="ConsPlusTitle"/>
        <w:jc w:val="center"/>
      </w:pPr>
      <w:r>
        <w:t>в процессе управления государственным долгом</w:t>
      </w:r>
    </w:p>
    <w:p w:rsidR="00432F3C" w:rsidRDefault="00432F3C">
      <w:pPr>
        <w:pStyle w:val="ConsPlusTitle"/>
        <w:jc w:val="center"/>
      </w:pPr>
      <w:r>
        <w:t>Владимирской области</w:t>
      </w:r>
    </w:p>
    <w:p w:rsidR="00432F3C" w:rsidRDefault="00432F3C">
      <w:pPr>
        <w:pStyle w:val="ConsPlusNormal"/>
        <w:jc w:val="both"/>
      </w:pPr>
    </w:p>
    <w:p w:rsidR="00432F3C" w:rsidRDefault="00432F3C">
      <w:pPr>
        <w:pStyle w:val="ConsPlusNormal"/>
        <w:ind w:firstLine="540"/>
        <w:jc w:val="both"/>
      </w:pPr>
      <w:r>
        <w:t>Важное место в достижении целей долговой политики области занимает оценка потенциальных рисков, возникающих в процессе ее реализации. Основными рисками при управлении государственным долгом Владимирской области являются:</w:t>
      </w:r>
    </w:p>
    <w:p w:rsidR="00432F3C" w:rsidRDefault="00432F3C">
      <w:pPr>
        <w:pStyle w:val="ConsPlusNormal"/>
        <w:spacing w:before="240"/>
        <w:ind w:firstLine="540"/>
        <w:jc w:val="both"/>
      </w:pPr>
      <w:r>
        <w:t>1) риск недостижения планируемых объемов поступлений доходов областного бюджета, поскольку недопоступление доходов потребует поиск альтернативных источников для выполнения расходных и долговых обязательств бюджета и обеспечения его сбалансированности;</w:t>
      </w:r>
    </w:p>
    <w:p w:rsidR="00432F3C" w:rsidRDefault="00432F3C">
      <w:pPr>
        <w:pStyle w:val="ConsPlusNormal"/>
        <w:spacing w:before="240"/>
        <w:ind w:firstLine="540"/>
        <w:jc w:val="both"/>
      </w:pPr>
      <w:r>
        <w:t>2) процентный риск - вероятность увеличения суммы расходов областного бюджета на обслуживание государственного долга вследствие увеличения Центробанком России ключевой ставки и (или) роста объемов привлечения рыночных заимствований для выполнения расходных и долговых обязательств;</w:t>
      </w:r>
    </w:p>
    <w:p w:rsidR="00432F3C" w:rsidRDefault="00432F3C">
      <w:pPr>
        <w:pStyle w:val="ConsPlusNormal"/>
        <w:spacing w:before="240"/>
        <w:ind w:firstLine="540"/>
        <w:jc w:val="both"/>
      </w:pPr>
      <w:r>
        <w:t>3) риск рефинансирования - вероятность потерь вследствие невыгодных условий привлечения заимствований на вынужденное рефинансирование уже имеющихся обязательств;</w:t>
      </w:r>
    </w:p>
    <w:p w:rsidR="00432F3C" w:rsidRDefault="00432F3C">
      <w:pPr>
        <w:pStyle w:val="ConsPlusNormal"/>
        <w:spacing w:before="240"/>
        <w:ind w:firstLine="540"/>
        <w:jc w:val="both"/>
      </w:pPr>
      <w:r>
        <w:t>4) риск ликвидности - отсутствие в областном бюджете средств для полного исполнения в срок расходных и долговых обязательств региона, в том числе по причине отсутствия участников в аукционах по привлечению кредитных ресурсов;</w:t>
      </w:r>
    </w:p>
    <w:p w:rsidR="00432F3C" w:rsidRDefault="00432F3C">
      <w:pPr>
        <w:pStyle w:val="ConsPlusNormal"/>
        <w:spacing w:before="240"/>
        <w:ind w:firstLine="540"/>
        <w:jc w:val="both"/>
      </w:pPr>
      <w:r>
        <w:t>5) риск наступления гарантийного случая - возникновение задолженности принципалов по обязательствам, которые были гарантированы Владимирской областью.</w:t>
      </w:r>
    </w:p>
    <w:p w:rsidR="00432F3C" w:rsidRDefault="00432F3C">
      <w:pPr>
        <w:pStyle w:val="ConsPlusNormal"/>
        <w:spacing w:before="240"/>
        <w:ind w:firstLine="540"/>
        <w:jc w:val="both"/>
      </w:pPr>
      <w:r>
        <w:t>Основной мерой, принимаемой в отношении управления рисками, связанными с реализацией долговой политики Владимирской области, является осуществление достоверного прогнозирования доходов областного бюджета и поступлений по источникам финансирования дефицита областного бюджета, а также принятие взвешенных и экономически обоснованных решений по принятию долговых обязательств Владимирской областью.</w:t>
      </w: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right"/>
        <w:outlineLvl w:val="0"/>
      </w:pPr>
      <w:r>
        <w:t>Приложение N 4</w:t>
      </w:r>
    </w:p>
    <w:p w:rsidR="00432F3C" w:rsidRDefault="00432F3C">
      <w:pPr>
        <w:pStyle w:val="ConsPlusNormal"/>
        <w:jc w:val="right"/>
      </w:pPr>
      <w:r>
        <w:t>к распоряжению</w:t>
      </w:r>
    </w:p>
    <w:p w:rsidR="00432F3C" w:rsidRDefault="00432F3C">
      <w:pPr>
        <w:pStyle w:val="ConsPlusNormal"/>
        <w:jc w:val="right"/>
      </w:pPr>
      <w:r>
        <w:t>Правительства</w:t>
      </w:r>
    </w:p>
    <w:p w:rsidR="00432F3C" w:rsidRDefault="00432F3C">
      <w:pPr>
        <w:pStyle w:val="ConsPlusNormal"/>
        <w:jc w:val="right"/>
      </w:pPr>
      <w:r>
        <w:t>Владимирской области</w:t>
      </w:r>
    </w:p>
    <w:p w:rsidR="00432F3C" w:rsidRDefault="00432F3C">
      <w:pPr>
        <w:pStyle w:val="ConsPlusNormal"/>
        <w:jc w:val="right"/>
      </w:pPr>
      <w:r>
        <w:t>от 07.07.2023 N 537-р</w:t>
      </w:r>
    </w:p>
    <w:p w:rsidR="00432F3C" w:rsidRDefault="00432F3C">
      <w:pPr>
        <w:pStyle w:val="ConsPlusNormal"/>
        <w:jc w:val="both"/>
      </w:pPr>
    </w:p>
    <w:p w:rsidR="00432F3C" w:rsidRDefault="00432F3C">
      <w:pPr>
        <w:pStyle w:val="ConsPlusTitle"/>
        <w:jc w:val="center"/>
      </w:pPr>
      <w:bookmarkStart w:id="3" w:name="P517"/>
      <w:bookmarkEnd w:id="3"/>
      <w:r>
        <w:t>ПЕРЕЧЕНЬ</w:t>
      </w:r>
    </w:p>
    <w:p w:rsidR="00432F3C" w:rsidRDefault="00432F3C">
      <w:pPr>
        <w:pStyle w:val="ConsPlusTitle"/>
        <w:jc w:val="center"/>
      </w:pPr>
      <w:r>
        <w:t>ПРИОРИТЕТНЫХ НАПРАВЛЕНИЙ СОФИНАНСИРОВАНИЯ РАСХОДНЫХ</w:t>
      </w:r>
    </w:p>
    <w:p w:rsidR="00432F3C" w:rsidRDefault="00432F3C">
      <w:pPr>
        <w:pStyle w:val="ConsPlusTitle"/>
        <w:jc w:val="center"/>
      </w:pPr>
      <w:r>
        <w:t>ОБЯЗАТЕЛЬСТВ МУНИЦИПАЛЬНЫХ ОБРАЗОВАНИЙ ВЛАДИМИРСКОЙ ОБЛАСТИ</w:t>
      </w:r>
    </w:p>
    <w:p w:rsidR="00432F3C" w:rsidRDefault="00432F3C">
      <w:pPr>
        <w:pStyle w:val="ConsPlusTitle"/>
        <w:jc w:val="center"/>
      </w:pPr>
      <w:r>
        <w:t>НА 2024 ГОД И НА ПЛАНОВЫЙ ПЕРИОД 2025 И 2026 ГОДОВ</w:t>
      </w:r>
    </w:p>
    <w:p w:rsidR="00432F3C" w:rsidRDefault="00432F3C">
      <w:pPr>
        <w:pStyle w:val="ConsPlusNormal"/>
        <w:jc w:val="both"/>
      </w:pPr>
    </w:p>
    <w:p w:rsidR="00432F3C" w:rsidRDefault="00432F3C">
      <w:pPr>
        <w:sectPr w:rsidR="00432F3C" w:rsidSect="00736BEA">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2268"/>
        <w:gridCol w:w="1871"/>
        <w:gridCol w:w="1587"/>
        <w:gridCol w:w="2665"/>
        <w:gridCol w:w="850"/>
        <w:gridCol w:w="1134"/>
        <w:gridCol w:w="1417"/>
        <w:gridCol w:w="1134"/>
      </w:tblGrid>
      <w:tr w:rsidR="00432F3C">
        <w:tc>
          <w:tcPr>
            <w:tcW w:w="680" w:type="dxa"/>
            <w:vMerge w:val="restart"/>
          </w:tcPr>
          <w:p w:rsidR="00432F3C" w:rsidRDefault="00432F3C">
            <w:pPr>
              <w:pStyle w:val="ConsPlusNormal"/>
              <w:jc w:val="center"/>
            </w:pPr>
            <w:r>
              <w:t>N п/п</w:t>
            </w:r>
          </w:p>
        </w:tc>
        <w:tc>
          <w:tcPr>
            <w:tcW w:w="2268" w:type="dxa"/>
            <w:vMerge w:val="restart"/>
          </w:tcPr>
          <w:p w:rsidR="00432F3C" w:rsidRDefault="00432F3C">
            <w:pPr>
              <w:pStyle w:val="ConsPlusNormal"/>
              <w:jc w:val="center"/>
            </w:pPr>
            <w:r>
              <w:t>Направление софинансирования (мероприятие)</w:t>
            </w:r>
          </w:p>
        </w:tc>
        <w:tc>
          <w:tcPr>
            <w:tcW w:w="1871" w:type="dxa"/>
            <w:vMerge w:val="restart"/>
          </w:tcPr>
          <w:p w:rsidR="00432F3C" w:rsidRDefault="00432F3C">
            <w:pPr>
              <w:pStyle w:val="ConsPlusNormal"/>
              <w:jc w:val="center"/>
            </w:pPr>
            <w:r>
              <w:t>Наименование государственной программы</w:t>
            </w:r>
          </w:p>
        </w:tc>
        <w:tc>
          <w:tcPr>
            <w:tcW w:w="1587" w:type="dxa"/>
            <w:vMerge w:val="restart"/>
          </w:tcPr>
          <w:p w:rsidR="00432F3C" w:rsidRDefault="00432F3C">
            <w:pPr>
              <w:pStyle w:val="ConsPlusNormal"/>
              <w:jc w:val="center"/>
            </w:pPr>
            <w:r>
              <w:t>Главный распорядитель бюджетных средств</w:t>
            </w:r>
          </w:p>
        </w:tc>
        <w:tc>
          <w:tcPr>
            <w:tcW w:w="2665" w:type="dxa"/>
            <w:vMerge w:val="restart"/>
          </w:tcPr>
          <w:p w:rsidR="00432F3C" w:rsidRDefault="00432F3C">
            <w:pPr>
              <w:pStyle w:val="ConsPlusNormal"/>
              <w:jc w:val="center"/>
            </w:pPr>
            <w:r>
              <w:t>Целевой показатель результативности предоставления субсидии</w:t>
            </w:r>
          </w:p>
        </w:tc>
        <w:tc>
          <w:tcPr>
            <w:tcW w:w="850" w:type="dxa"/>
            <w:vMerge w:val="restart"/>
          </w:tcPr>
          <w:p w:rsidR="00432F3C" w:rsidRDefault="00432F3C">
            <w:pPr>
              <w:pStyle w:val="ConsPlusNormal"/>
              <w:jc w:val="center"/>
            </w:pPr>
            <w:r>
              <w:t>Единица измерения</w:t>
            </w:r>
          </w:p>
        </w:tc>
        <w:tc>
          <w:tcPr>
            <w:tcW w:w="3685" w:type="dxa"/>
            <w:gridSpan w:val="3"/>
          </w:tcPr>
          <w:p w:rsidR="00432F3C" w:rsidRDefault="00432F3C">
            <w:pPr>
              <w:pStyle w:val="ConsPlusNormal"/>
              <w:jc w:val="center"/>
            </w:pPr>
            <w:r>
              <w:t>Значение показателя</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vMerge/>
          </w:tcPr>
          <w:p w:rsidR="00432F3C" w:rsidRDefault="00432F3C">
            <w:pPr>
              <w:spacing w:after="1" w:line="240" w:lineRule="atLeast"/>
            </w:pPr>
          </w:p>
        </w:tc>
        <w:tc>
          <w:tcPr>
            <w:tcW w:w="850" w:type="dxa"/>
            <w:vMerge/>
          </w:tcPr>
          <w:p w:rsidR="00432F3C" w:rsidRDefault="00432F3C">
            <w:pPr>
              <w:spacing w:after="1" w:line="240" w:lineRule="atLeast"/>
            </w:pPr>
          </w:p>
        </w:tc>
        <w:tc>
          <w:tcPr>
            <w:tcW w:w="1134" w:type="dxa"/>
          </w:tcPr>
          <w:p w:rsidR="00432F3C" w:rsidRDefault="00432F3C">
            <w:pPr>
              <w:pStyle w:val="ConsPlusNormal"/>
              <w:jc w:val="center"/>
            </w:pPr>
            <w:r>
              <w:t>2024</w:t>
            </w:r>
          </w:p>
        </w:tc>
        <w:tc>
          <w:tcPr>
            <w:tcW w:w="1417" w:type="dxa"/>
          </w:tcPr>
          <w:p w:rsidR="00432F3C" w:rsidRDefault="00432F3C">
            <w:pPr>
              <w:pStyle w:val="ConsPlusNormal"/>
              <w:jc w:val="center"/>
            </w:pPr>
            <w:r>
              <w:t>2025</w:t>
            </w:r>
          </w:p>
        </w:tc>
        <w:tc>
          <w:tcPr>
            <w:tcW w:w="1134" w:type="dxa"/>
          </w:tcPr>
          <w:p w:rsidR="00432F3C" w:rsidRDefault="00432F3C">
            <w:pPr>
              <w:pStyle w:val="ConsPlusNormal"/>
              <w:jc w:val="center"/>
            </w:pPr>
            <w:r>
              <w:t>2026</w:t>
            </w:r>
          </w:p>
        </w:tc>
      </w:tr>
      <w:tr w:rsidR="00432F3C">
        <w:tc>
          <w:tcPr>
            <w:tcW w:w="680" w:type="dxa"/>
          </w:tcPr>
          <w:p w:rsidR="00432F3C" w:rsidRDefault="00432F3C">
            <w:pPr>
              <w:pStyle w:val="ConsPlusNormal"/>
              <w:jc w:val="center"/>
            </w:pPr>
            <w:r>
              <w:t>1</w:t>
            </w:r>
          </w:p>
        </w:tc>
        <w:tc>
          <w:tcPr>
            <w:tcW w:w="2268" w:type="dxa"/>
          </w:tcPr>
          <w:p w:rsidR="00432F3C" w:rsidRDefault="00432F3C">
            <w:pPr>
              <w:pStyle w:val="ConsPlusNormal"/>
              <w:jc w:val="center"/>
            </w:pPr>
            <w:r>
              <w:t>2</w:t>
            </w:r>
          </w:p>
        </w:tc>
        <w:tc>
          <w:tcPr>
            <w:tcW w:w="1871" w:type="dxa"/>
          </w:tcPr>
          <w:p w:rsidR="00432F3C" w:rsidRDefault="00432F3C">
            <w:pPr>
              <w:pStyle w:val="ConsPlusNormal"/>
              <w:jc w:val="center"/>
            </w:pPr>
            <w:r>
              <w:t>3</w:t>
            </w:r>
          </w:p>
        </w:tc>
        <w:tc>
          <w:tcPr>
            <w:tcW w:w="1587" w:type="dxa"/>
          </w:tcPr>
          <w:p w:rsidR="00432F3C" w:rsidRDefault="00432F3C">
            <w:pPr>
              <w:pStyle w:val="ConsPlusNormal"/>
              <w:jc w:val="center"/>
            </w:pPr>
            <w:r>
              <w:t>4</w:t>
            </w:r>
          </w:p>
        </w:tc>
        <w:tc>
          <w:tcPr>
            <w:tcW w:w="2665" w:type="dxa"/>
          </w:tcPr>
          <w:p w:rsidR="00432F3C" w:rsidRDefault="00432F3C">
            <w:pPr>
              <w:pStyle w:val="ConsPlusNormal"/>
              <w:jc w:val="center"/>
            </w:pPr>
            <w:r>
              <w:t>5</w:t>
            </w:r>
          </w:p>
        </w:tc>
        <w:tc>
          <w:tcPr>
            <w:tcW w:w="850" w:type="dxa"/>
          </w:tcPr>
          <w:p w:rsidR="00432F3C" w:rsidRDefault="00432F3C">
            <w:pPr>
              <w:pStyle w:val="ConsPlusNormal"/>
              <w:jc w:val="center"/>
            </w:pPr>
            <w:r>
              <w:t>6</w:t>
            </w:r>
          </w:p>
        </w:tc>
        <w:tc>
          <w:tcPr>
            <w:tcW w:w="1134" w:type="dxa"/>
          </w:tcPr>
          <w:p w:rsidR="00432F3C" w:rsidRDefault="00432F3C">
            <w:pPr>
              <w:pStyle w:val="ConsPlusNormal"/>
              <w:jc w:val="center"/>
            </w:pPr>
            <w:r>
              <w:t>7</w:t>
            </w:r>
          </w:p>
        </w:tc>
        <w:tc>
          <w:tcPr>
            <w:tcW w:w="1417" w:type="dxa"/>
          </w:tcPr>
          <w:p w:rsidR="00432F3C" w:rsidRDefault="00432F3C">
            <w:pPr>
              <w:pStyle w:val="ConsPlusNormal"/>
              <w:jc w:val="center"/>
            </w:pPr>
            <w:r>
              <w:t>8</w:t>
            </w:r>
          </w:p>
        </w:tc>
        <w:tc>
          <w:tcPr>
            <w:tcW w:w="1134" w:type="dxa"/>
          </w:tcPr>
          <w:p w:rsidR="00432F3C" w:rsidRDefault="00432F3C">
            <w:pPr>
              <w:pStyle w:val="ConsPlusNormal"/>
              <w:jc w:val="center"/>
            </w:pPr>
            <w:r>
              <w:t>9</w:t>
            </w:r>
          </w:p>
        </w:tc>
      </w:tr>
      <w:tr w:rsidR="00432F3C">
        <w:tc>
          <w:tcPr>
            <w:tcW w:w="680" w:type="dxa"/>
            <w:vMerge w:val="restart"/>
          </w:tcPr>
          <w:p w:rsidR="00432F3C" w:rsidRDefault="00432F3C">
            <w:pPr>
              <w:pStyle w:val="ConsPlusNormal"/>
              <w:jc w:val="center"/>
            </w:pPr>
            <w:r>
              <w:t>1.</w:t>
            </w:r>
          </w:p>
        </w:tc>
        <w:tc>
          <w:tcPr>
            <w:tcW w:w="2268" w:type="dxa"/>
            <w:vMerge w:val="restart"/>
          </w:tcPr>
          <w:p w:rsidR="00432F3C" w:rsidRDefault="00432F3C">
            <w:pPr>
              <w:pStyle w:val="ConsPlusNormal"/>
            </w:pPr>
            <w:r>
              <w:t>Развитие сети учреждений культурно-досугового типа</w:t>
            </w:r>
          </w:p>
        </w:tc>
        <w:tc>
          <w:tcPr>
            <w:tcW w:w="1871" w:type="dxa"/>
            <w:vMerge w:val="restart"/>
          </w:tcPr>
          <w:p w:rsidR="00432F3C" w:rsidRDefault="00432F3C">
            <w:pPr>
              <w:pStyle w:val="ConsPlusNormal"/>
            </w:pPr>
            <w:r>
              <w:t>Государственная программа Владимирской области "Развитие культуры"</w:t>
            </w:r>
          </w:p>
        </w:tc>
        <w:tc>
          <w:tcPr>
            <w:tcW w:w="1587" w:type="dxa"/>
            <w:vMerge w:val="restart"/>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Построены (реконструированы) и (или) капитально отремонтированы культурно-досуговые учреждения в сельской местности</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Построены центры культурного развития в субъектах Российской Федерации в городах с числом жителей до 300000 человек</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2.</w:t>
            </w:r>
          </w:p>
        </w:tc>
        <w:tc>
          <w:tcPr>
            <w:tcW w:w="2268" w:type="dxa"/>
          </w:tcPr>
          <w:p w:rsidR="00432F3C" w:rsidRDefault="00432F3C">
            <w:pPr>
              <w:pStyle w:val="ConsPlusNormal"/>
            </w:pPr>
            <w:r>
              <w:t xml:space="preserve">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07.05.2012 </w:t>
            </w:r>
            <w:hyperlink r:id="rId52" w:history="1">
              <w:r>
                <w:rPr>
                  <w:color w:val="0000FF"/>
                </w:rPr>
                <w:t>N 597</w:t>
              </w:r>
            </w:hyperlink>
            <w:r>
              <w:t xml:space="preserve">, от 01.06.2012 </w:t>
            </w:r>
            <w:hyperlink r:id="rId53" w:history="1">
              <w:r>
                <w:rPr>
                  <w:color w:val="0000FF"/>
                </w:rPr>
                <w:t>N 761</w:t>
              </w:r>
            </w:hyperlink>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Отношение средней заработной платы работников учреждений культуры к средней заработной плате наемных работников в организациях, у индивидуальных предпринимателей и физических лиц (среднемесячному доходу от трудовой деятельности) по Владимирской области</w:t>
            </w:r>
          </w:p>
        </w:tc>
        <w:tc>
          <w:tcPr>
            <w:tcW w:w="850" w:type="dxa"/>
          </w:tcPr>
          <w:p w:rsidR="00432F3C" w:rsidRDefault="00432F3C">
            <w:pPr>
              <w:pStyle w:val="ConsPlusNormal"/>
            </w:pPr>
            <w:r>
              <w:t>%</w:t>
            </w:r>
          </w:p>
        </w:tc>
        <w:tc>
          <w:tcPr>
            <w:tcW w:w="1134" w:type="dxa"/>
          </w:tcPr>
          <w:p w:rsidR="00432F3C" w:rsidRDefault="00432F3C">
            <w:pPr>
              <w:pStyle w:val="ConsPlusNormal"/>
              <w:jc w:val="center"/>
            </w:pPr>
            <w:r>
              <w:t>100,0</w:t>
            </w:r>
          </w:p>
        </w:tc>
        <w:tc>
          <w:tcPr>
            <w:tcW w:w="1417" w:type="dxa"/>
          </w:tcPr>
          <w:p w:rsidR="00432F3C" w:rsidRDefault="00432F3C">
            <w:pPr>
              <w:pStyle w:val="ConsPlusNormal"/>
              <w:jc w:val="center"/>
            </w:pPr>
            <w:r>
              <w:t>100,0</w:t>
            </w:r>
          </w:p>
        </w:tc>
        <w:tc>
          <w:tcPr>
            <w:tcW w:w="1134" w:type="dxa"/>
          </w:tcPr>
          <w:p w:rsidR="00432F3C" w:rsidRDefault="00432F3C">
            <w:pPr>
              <w:pStyle w:val="ConsPlusNormal"/>
              <w:jc w:val="center"/>
            </w:pPr>
            <w:r>
              <w:t>100,0</w:t>
            </w:r>
          </w:p>
        </w:tc>
      </w:tr>
      <w:tr w:rsidR="00432F3C">
        <w:tc>
          <w:tcPr>
            <w:tcW w:w="680" w:type="dxa"/>
          </w:tcPr>
          <w:p w:rsidR="00432F3C" w:rsidRDefault="00432F3C">
            <w:pPr>
              <w:pStyle w:val="ConsPlusNormal"/>
              <w:jc w:val="center"/>
            </w:pPr>
            <w:r>
              <w:t>3.</w:t>
            </w:r>
          </w:p>
        </w:tc>
        <w:tc>
          <w:tcPr>
            <w:tcW w:w="2268" w:type="dxa"/>
          </w:tcPr>
          <w:p w:rsidR="00432F3C" w:rsidRDefault="00432F3C">
            <w:pPr>
              <w:pStyle w:val="ConsPlusNormal"/>
            </w:pPr>
            <w:r>
              <w:t>Техническое оснащение региональных и муниципальных музеев</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Технически оснащены региональные и муниципальные музеи</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4.</w:t>
            </w:r>
          </w:p>
        </w:tc>
        <w:tc>
          <w:tcPr>
            <w:tcW w:w="2268" w:type="dxa"/>
          </w:tcPr>
          <w:p w:rsidR="00432F3C" w:rsidRDefault="00432F3C">
            <w:pPr>
              <w:pStyle w:val="ConsPlusNormal"/>
            </w:pPr>
            <w:r>
              <w:t>Государственная поддержка отрасли культуры на обеспечение автотранспортом для внестационарного обслуживания населения</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Приобретен специализированный автотранспорт для внестационарного обслуживания населения области</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w:t>
            </w:r>
          </w:p>
        </w:tc>
        <w:tc>
          <w:tcPr>
            <w:tcW w:w="1417" w:type="dxa"/>
          </w:tcPr>
          <w:p w:rsidR="00432F3C" w:rsidRDefault="00432F3C">
            <w:pPr>
              <w:pStyle w:val="ConsPlusNormal"/>
              <w:jc w:val="center"/>
            </w:pPr>
            <w:r>
              <w:t>1</w:t>
            </w:r>
          </w:p>
        </w:tc>
        <w:tc>
          <w:tcPr>
            <w:tcW w:w="1134" w:type="dxa"/>
          </w:tcPr>
          <w:p w:rsidR="00432F3C" w:rsidRDefault="00432F3C">
            <w:pPr>
              <w:pStyle w:val="ConsPlusNormal"/>
              <w:jc w:val="center"/>
            </w:pPr>
            <w:r>
              <w:t>1</w:t>
            </w:r>
          </w:p>
        </w:tc>
      </w:tr>
      <w:tr w:rsidR="00432F3C">
        <w:tc>
          <w:tcPr>
            <w:tcW w:w="680" w:type="dxa"/>
          </w:tcPr>
          <w:p w:rsidR="00432F3C" w:rsidRDefault="00432F3C">
            <w:pPr>
              <w:pStyle w:val="ConsPlusNormal"/>
              <w:jc w:val="center"/>
            </w:pPr>
            <w:r>
              <w:t>5.</w:t>
            </w:r>
          </w:p>
        </w:tc>
        <w:tc>
          <w:tcPr>
            <w:tcW w:w="2268" w:type="dxa"/>
          </w:tcPr>
          <w:p w:rsidR="00432F3C" w:rsidRDefault="00432F3C">
            <w:pPr>
              <w:pStyle w:val="ConsPlusNormal"/>
            </w:pPr>
            <w: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Усовершенствованы профессиональные репертуарные театры, находящиеся в населенных пунктах с численностью населения до 300 тыс. человек, путем создания новых постановок и (или) улучшения материально-технического оснащения</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w:t>
            </w:r>
          </w:p>
        </w:tc>
        <w:tc>
          <w:tcPr>
            <w:tcW w:w="1417" w:type="dxa"/>
          </w:tcPr>
          <w:p w:rsidR="00432F3C" w:rsidRDefault="00432F3C">
            <w:pPr>
              <w:pStyle w:val="ConsPlusNormal"/>
              <w:jc w:val="center"/>
            </w:pPr>
            <w:r>
              <w:t>2</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6.</w:t>
            </w:r>
          </w:p>
        </w:tc>
        <w:tc>
          <w:tcPr>
            <w:tcW w:w="2268" w:type="dxa"/>
          </w:tcPr>
          <w:p w:rsidR="00432F3C" w:rsidRDefault="00432F3C">
            <w:pPr>
              <w:pStyle w:val="ConsPlusNormal"/>
            </w:pPr>
            <w:r>
              <w:t>Подготовка и проведение празднования на федеральном уровне памятных дат Владимирской области</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Реализованы планы мероприятий по подготовке и проведению празднования на федеральном уровне памятных дат субъектов Российской Федерации</w:t>
            </w:r>
          </w:p>
        </w:tc>
        <w:tc>
          <w:tcPr>
            <w:tcW w:w="850" w:type="dxa"/>
          </w:tcPr>
          <w:p w:rsidR="00432F3C" w:rsidRDefault="00432F3C">
            <w:pPr>
              <w:pStyle w:val="ConsPlusNormal"/>
            </w:pPr>
            <w:r>
              <w:t>%</w:t>
            </w:r>
          </w:p>
        </w:tc>
        <w:tc>
          <w:tcPr>
            <w:tcW w:w="1134" w:type="dxa"/>
          </w:tcPr>
          <w:p w:rsidR="00432F3C" w:rsidRDefault="00432F3C">
            <w:pPr>
              <w:pStyle w:val="ConsPlusNormal"/>
              <w:jc w:val="center"/>
            </w:pPr>
            <w:r>
              <w:t>90,0</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7.</w:t>
            </w:r>
          </w:p>
        </w:tc>
        <w:tc>
          <w:tcPr>
            <w:tcW w:w="2268" w:type="dxa"/>
          </w:tcPr>
          <w:p w:rsidR="00432F3C" w:rsidRDefault="00432F3C">
            <w:pPr>
              <w:pStyle w:val="ConsPlusNormal"/>
            </w:pPr>
            <w: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Государственными и муниципальными учреждениями культурно-досугового типа в населенных пунктах с числом жителей до 50 тысяч человек реализованы мероприятия по развитию и укреплению материально-технической базы</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21</w:t>
            </w:r>
          </w:p>
        </w:tc>
        <w:tc>
          <w:tcPr>
            <w:tcW w:w="1417" w:type="dxa"/>
          </w:tcPr>
          <w:p w:rsidR="00432F3C" w:rsidRDefault="00432F3C">
            <w:pPr>
              <w:pStyle w:val="ConsPlusNormal"/>
              <w:jc w:val="center"/>
            </w:pPr>
            <w:r>
              <w:t>21</w:t>
            </w:r>
          </w:p>
        </w:tc>
        <w:tc>
          <w:tcPr>
            <w:tcW w:w="1134" w:type="dxa"/>
          </w:tcPr>
          <w:p w:rsidR="00432F3C" w:rsidRDefault="00432F3C">
            <w:pPr>
              <w:pStyle w:val="ConsPlusNormal"/>
              <w:jc w:val="center"/>
            </w:pPr>
            <w:r>
              <w:t>21</w:t>
            </w:r>
          </w:p>
        </w:tc>
      </w:tr>
      <w:tr w:rsidR="00432F3C">
        <w:tc>
          <w:tcPr>
            <w:tcW w:w="680" w:type="dxa"/>
          </w:tcPr>
          <w:p w:rsidR="00432F3C" w:rsidRDefault="00432F3C">
            <w:pPr>
              <w:pStyle w:val="ConsPlusNormal"/>
              <w:jc w:val="center"/>
            </w:pPr>
            <w:r>
              <w:t>8.</w:t>
            </w:r>
          </w:p>
        </w:tc>
        <w:tc>
          <w:tcPr>
            <w:tcW w:w="2268" w:type="dxa"/>
          </w:tcPr>
          <w:p w:rsidR="00432F3C" w:rsidRDefault="00432F3C">
            <w:pPr>
              <w:pStyle w:val="ConsPlusNormal"/>
            </w:pPr>
            <w:r>
              <w:t>Мероприятия по укреплению материально-технической базы муниципальных учреждений культуры</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Количество муниципальных учреждений культуры, на которых проводятся мероприятия по ремонту и оснащению оборудованием</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4</w:t>
            </w:r>
          </w:p>
        </w:tc>
        <w:tc>
          <w:tcPr>
            <w:tcW w:w="1417" w:type="dxa"/>
          </w:tcPr>
          <w:p w:rsidR="00432F3C" w:rsidRDefault="00432F3C">
            <w:pPr>
              <w:pStyle w:val="ConsPlusNormal"/>
              <w:jc w:val="center"/>
            </w:pPr>
            <w:r>
              <w:t>4</w:t>
            </w:r>
          </w:p>
        </w:tc>
        <w:tc>
          <w:tcPr>
            <w:tcW w:w="1134" w:type="dxa"/>
          </w:tcPr>
          <w:p w:rsidR="00432F3C" w:rsidRDefault="00432F3C">
            <w:pPr>
              <w:pStyle w:val="ConsPlusNormal"/>
              <w:jc w:val="center"/>
            </w:pPr>
            <w:r>
              <w:t>4</w:t>
            </w:r>
          </w:p>
        </w:tc>
      </w:tr>
      <w:tr w:rsidR="00432F3C">
        <w:tc>
          <w:tcPr>
            <w:tcW w:w="680" w:type="dxa"/>
          </w:tcPr>
          <w:p w:rsidR="00432F3C" w:rsidRDefault="00432F3C">
            <w:pPr>
              <w:pStyle w:val="ConsPlusNormal"/>
              <w:jc w:val="center"/>
            </w:pPr>
            <w:r>
              <w:t>9.</w:t>
            </w:r>
          </w:p>
        </w:tc>
        <w:tc>
          <w:tcPr>
            <w:tcW w:w="2268" w:type="dxa"/>
          </w:tcPr>
          <w:p w:rsidR="00432F3C" w:rsidRDefault="00432F3C">
            <w:pPr>
              <w:pStyle w:val="ConsPlusNormal"/>
            </w:pPr>
            <w:r>
              <w:t>Мероприятия по укреплению материально-технической базы муниципальных библиотек области</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Количество муниципальных библиотек, на которых проводятся мероприятия по капитальному ремонту и приобретению оборудования</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w:t>
            </w:r>
          </w:p>
        </w:tc>
        <w:tc>
          <w:tcPr>
            <w:tcW w:w="1417" w:type="dxa"/>
          </w:tcPr>
          <w:p w:rsidR="00432F3C" w:rsidRDefault="00432F3C">
            <w:pPr>
              <w:pStyle w:val="ConsPlusNormal"/>
              <w:jc w:val="center"/>
            </w:pPr>
            <w:r>
              <w:t>2</w:t>
            </w:r>
          </w:p>
        </w:tc>
        <w:tc>
          <w:tcPr>
            <w:tcW w:w="1134" w:type="dxa"/>
          </w:tcPr>
          <w:p w:rsidR="00432F3C" w:rsidRDefault="00432F3C">
            <w:pPr>
              <w:pStyle w:val="ConsPlusNormal"/>
              <w:jc w:val="center"/>
            </w:pPr>
            <w:r>
              <w:t>2</w:t>
            </w:r>
          </w:p>
        </w:tc>
      </w:tr>
      <w:tr w:rsidR="00432F3C">
        <w:tc>
          <w:tcPr>
            <w:tcW w:w="680" w:type="dxa"/>
          </w:tcPr>
          <w:p w:rsidR="00432F3C" w:rsidRDefault="00432F3C">
            <w:pPr>
              <w:pStyle w:val="ConsPlusNormal"/>
              <w:jc w:val="center"/>
            </w:pPr>
            <w:r>
              <w:t>10.</w:t>
            </w:r>
          </w:p>
        </w:tc>
        <w:tc>
          <w:tcPr>
            <w:tcW w:w="2268" w:type="dxa"/>
          </w:tcPr>
          <w:p w:rsidR="00432F3C" w:rsidRDefault="00432F3C">
            <w:pPr>
              <w:pStyle w:val="ConsPlusNormal"/>
            </w:pPr>
            <w:r>
              <w:t>Мероприятия по модернизации библиотек в части комплектования книжных фондов библиотек муниципальных образований и государственных общедоступных библиотек</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Проведены мероприятия по комплектованию книжных фондов библиотек муниципальных образований и государственных общедоступных библиотек субъектов Российской Федерации</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w:t>
            </w:r>
          </w:p>
        </w:tc>
        <w:tc>
          <w:tcPr>
            <w:tcW w:w="1417" w:type="dxa"/>
          </w:tcPr>
          <w:p w:rsidR="00432F3C" w:rsidRDefault="00432F3C">
            <w:pPr>
              <w:pStyle w:val="ConsPlusNormal"/>
              <w:jc w:val="center"/>
            </w:pPr>
            <w:r>
              <w:t>1</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11.</w:t>
            </w:r>
          </w:p>
        </w:tc>
        <w:tc>
          <w:tcPr>
            <w:tcW w:w="2268" w:type="dxa"/>
          </w:tcPr>
          <w:p w:rsidR="00432F3C" w:rsidRDefault="00432F3C">
            <w:pPr>
              <w:pStyle w:val="ConsPlusNormal"/>
            </w:pPr>
            <w:r>
              <w:t>Государственная поддержка отрасли культуры на приобретение музыкальных инструментов и материалов для детских школ искусств по видам искусств</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Оснащены образовательные учреждения в сфере культуры (детские школы искусств по видам искусств и училищ) музыкальными инструментами, оборудованием и учебными материалами</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10</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12.</w:t>
            </w:r>
          </w:p>
        </w:tc>
        <w:tc>
          <w:tcPr>
            <w:tcW w:w="2268" w:type="dxa"/>
          </w:tcPr>
          <w:p w:rsidR="00432F3C" w:rsidRDefault="00432F3C">
            <w:pPr>
              <w:pStyle w:val="ConsPlusNormal"/>
            </w:pPr>
            <w:r>
              <w:t>Государственная поддержка отрасли культуры на поддержку лучших работников сельских учреждений культуры</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Оказана государственная поддержка лучшим работникам сельских учреждений культуры</w:t>
            </w:r>
          </w:p>
        </w:tc>
        <w:tc>
          <w:tcPr>
            <w:tcW w:w="850" w:type="dxa"/>
          </w:tcPr>
          <w:p w:rsidR="00432F3C" w:rsidRDefault="00432F3C">
            <w:pPr>
              <w:pStyle w:val="ConsPlusNormal"/>
            </w:pPr>
            <w:r>
              <w:t>человек</w:t>
            </w:r>
          </w:p>
        </w:tc>
        <w:tc>
          <w:tcPr>
            <w:tcW w:w="1134" w:type="dxa"/>
          </w:tcPr>
          <w:p w:rsidR="00432F3C" w:rsidRDefault="00432F3C">
            <w:pPr>
              <w:pStyle w:val="ConsPlusNormal"/>
              <w:jc w:val="center"/>
            </w:pPr>
            <w:r>
              <w:t>9</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13.</w:t>
            </w:r>
          </w:p>
        </w:tc>
        <w:tc>
          <w:tcPr>
            <w:tcW w:w="2268" w:type="dxa"/>
          </w:tcPr>
          <w:p w:rsidR="00432F3C" w:rsidRDefault="00432F3C">
            <w:pPr>
              <w:pStyle w:val="ConsPlusNormal"/>
            </w:pPr>
            <w:r>
              <w:t>Государственная поддержка отрасли культуры на поддержку лучших сельских учреждений культуры</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Оказана государственная поддержка лучшим сельским учреждениям культуры</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10</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14.</w:t>
            </w:r>
          </w:p>
        </w:tc>
        <w:tc>
          <w:tcPr>
            <w:tcW w:w="2268" w:type="dxa"/>
          </w:tcPr>
          <w:p w:rsidR="00432F3C" w:rsidRDefault="00432F3C">
            <w:pPr>
              <w:pStyle w:val="ConsPlusNormal"/>
            </w:pPr>
            <w:r>
              <w:t>Государственная поддержка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1871" w:type="dxa"/>
          </w:tcPr>
          <w:p w:rsidR="00432F3C" w:rsidRDefault="00432F3C">
            <w:pPr>
              <w:pStyle w:val="ConsPlusNormal"/>
            </w:pPr>
            <w:r>
              <w:t>Государственная программа Владимирской области "Развитие культуры"</w:t>
            </w:r>
          </w:p>
        </w:tc>
        <w:tc>
          <w:tcPr>
            <w:tcW w:w="1587" w:type="dxa"/>
          </w:tcPr>
          <w:p w:rsidR="00432F3C" w:rsidRDefault="00432F3C">
            <w:pPr>
              <w:pStyle w:val="ConsPlusNormal"/>
            </w:pPr>
            <w:r>
              <w:t>Министерство культуры Владимирской области</w:t>
            </w:r>
          </w:p>
        </w:tc>
        <w:tc>
          <w:tcPr>
            <w:tcW w:w="2665" w:type="dxa"/>
          </w:tcPr>
          <w:p w:rsidR="00432F3C" w:rsidRDefault="00432F3C">
            <w:pPr>
              <w:pStyle w:val="ConsPlusNormal"/>
            </w:pPr>
            <w:r>
              <w:t>Приобретены передвижные многофункциональные культурные центры (автоклубы) для обслуживания сельского населения субъектов Российской Федерации</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3</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15.</w:t>
            </w:r>
          </w:p>
        </w:tc>
        <w:tc>
          <w:tcPr>
            <w:tcW w:w="2268" w:type="dxa"/>
          </w:tcPr>
          <w:p w:rsidR="00432F3C" w:rsidRDefault="00432F3C">
            <w:pPr>
              <w:pStyle w:val="ConsPlusNormal"/>
            </w:pPr>
            <w: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871" w:type="dxa"/>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Построены и введены в эксплуатацию объекты спорта муниципальной собственности</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4</w:t>
            </w:r>
          </w:p>
        </w:tc>
        <w:tc>
          <w:tcPr>
            <w:tcW w:w="1417" w:type="dxa"/>
          </w:tcPr>
          <w:p w:rsidR="00432F3C" w:rsidRDefault="00432F3C">
            <w:pPr>
              <w:pStyle w:val="ConsPlusNormal"/>
              <w:jc w:val="center"/>
            </w:pPr>
            <w:r>
              <w:t>2</w:t>
            </w:r>
          </w:p>
        </w:tc>
        <w:tc>
          <w:tcPr>
            <w:tcW w:w="1134" w:type="dxa"/>
          </w:tcPr>
          <w:p w:rsidR="00432F3C" w:rsidRDefault="00432F3C">
            <w:pPr>
              <w:pStyle w:val="ConsPlusNormal"/>
              <w:jc w:val="center"/>
            </w:pPr>
            <w:r>
              <w:t>2</w:t>
            </w:r>
          </w:p>
        </w:tc>
      </w:tr>
      <w:tr w:rsidR="00432F3C">
        <w:tc>
          <w:tcPr>
            <w:tcW w:w="680" w:type="dxa"/>
            <w:vMerge w:val="restart"/>
          </w:tcPr>
          <w:p w:rsidR="00432F3C" w:rsidRDefault="00432F3C">
            <w:pPr>
              <w:pStyle w:val="ConsPlusNormal"/>
              <w:jc w:val="center"/>
            </w:pPr>
            <w:r>
              <w:t>16.</w:t>
            </w:r>
          </w:p>
        </w:tc>
        <w:tc>
          <w:tcPr>
            <w:tcW w:w="2268" w:type="dxa"/>
            <w:vMerge w:val="restart"/>
          </w:tcPr>
          <w:p w:rsidR="00432F3C" w:rsidRDefault="00432F3C">
            <w:pPr>
              <w:pStyle w:val="ConsPlusNormal"/>
            </w:pPr>
            <w:r>
              <w:t>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w:t>
            </w:r>
          </w:p>
        </w:tc>
        <w:tc>
          <w:tcPr>
            <w:tcW w:w="1871" w:type="dxa"/>
            <w:vMerge w:val="restart"/>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vMerge w:val="restart"/>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Количество организаций, которым предоставлены средства иного межбюджетного трансферта на содержание объектов спортивной инфраструктуры муниципальной собственности для занятий физической культурой и спортом</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58</w:t>
            </w:r>
          </w:p>
        </w:tc>
        <w:tc>
          <w:tcPr>
            <w:tcW w:w="1417" w:type="dxa"/>
          </w:tcPr>
          <w:p w:rsidR="00432F3C" w:rsidRDefault="00432F3C">
            <w:pPr>
              <w:pStyle w:val="ConsPlusNormal"/>
              <w:jc w:val="center"/>
            </w:pPr>
            <w:r>
              <w:t>58</w:t>
            </w:r>
          </w:p>
        </w:tc>
        <w:tc>
          <w:tcPr>
            <w:tcW w:w="1134" w:type="dxa"/>
          </w:tcPr>
          <w:p w:rsidR="00432F3C" w:rsidRDefault="00432F3C">
            <w:pPr>
              <w:pStyle w:val="ConsPlusNormal"/>
              <w:jc w:val="center"/>
            </w:pPr>
            <w:r>
              <w:t>58</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спортивных площадок открытого типа, для которых закуплено оборудование</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21</w:t>
            </w:r>
          </w:p>
        </w:tc>
        <w:tc>
          <w:tcPr>
            <w:tcW w:w="1417" w:type="dxa"/>
          </w:tcPr>
          <w:p w:rsidR="00432F3C" w:rsidRDefault="00432F3C">
            <w:pPr>
              <w:pStyle w:val="ConsPlusNormal"/>
              <w:jc w:val="center"/>
            </w:pPr>
            <w:r>
              <w:t>21</w:t>
            </w:r>
          </w:p>
        </w:tc>
        <w:tc>
          <w:tcPr>
            <w:tcW w:w="1134" w:type="dxa"/>
          </w:tcPr>
          <w:p w:rsidR="00432F3C" w:rsidRDefault="00432F3C">
            <w:pPr>
              <w:pStyle w:val="ConsPlusNormal"/>
              <w:jc w:val="center"/>
            </w:pPr>
            <w:r>
              <w:t>21</w:t>
            </w:r>
          </w:p>
        </w:tc>
      </w:tr>
      <w:tr w:rsidR="00432F3C">
        <w:tc>
          <w:tcPr>
            <w:tcW w:w="680" w:type="dxa"/>
          </w:tcPr>
          <w:p w:rsidR="00432F3C" w:rsidRDefault="00432F3C">
            <w:pPr>
              <w:pStyle w:val="ConsPlusNormal"/>
              <w:jc w:val="center"/>
            </w:pPr>
            <w:r>
              <w:t>17.</w:t>
            </w:r>
          </w:p>
        </w:tc>
        <w:tc>
          <w:tcPr>
            <w:tcW w:w="2268" w:type="dxa"/>
          </w:tcPr>
          <w:p w:rsidR="00432F3C" w:rsidRDefault="00432F3C">
            <w:pPr>
              <w:pStyle w:val="ConsPlusNormal"/>
            </w:pPr>
            <w:r>
              <w:t>Субсидии на государственную поддержку спортивных организаций, входящих в систему спортивной подготовки</w:t>
            </w:r>
          </w:p>
        </w:tc>
        <w:tc>
          <w:tcPr>
            <w:tcW w:w="1871" w:type="dxa"/>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Количество организаций, входящих в систему спортивной подготовки, оказана государственная поддержка</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4</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18.</w:t>
            </w:r>
          </w:p>
        </w:tc>
        <w:tc>
          <w:tcPr>
            <w:tcW w:w="2268" w:type="dxa"/>
          </w:tcPr>
          <w:p w:rsidR="00432F3C" w:rsidRDefault="00432F3C">
            <w:pPr>
              <w:pStyle w:val="ConsPlusNormal"/>
            </w:pPr>
            <w:r>
              <w:t>Субсидии на 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1871" w:type="dxa"/>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В спортивные школы олимпийского резерва поставлено новое спортивное оборудование и инвентарь</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w:t>
            </w:r>
          </w:p>
        </w:tc>
        <w:tc>
          <w:tcPr>
            <w:tcW w:w="1417" w:type="dxa"/>
          </w:tcPr>
          <w:p w:rsidR="00432F3C" w:rsidRDefault="00432F3C">
            <w:pPr>
              <w:pStyle w:val="ConsPlusNormal"/>
              <w:jc w:val="center"/>
            </w:pPr>
            <w:r>
              <w:t>0</w:t>
            </w:r>
          </w:p>
        </w:tc>
        <w:tc>
          <w:tcPr>
            <w:tcW w:w="1134" w:type="dxa"/>
          </w:tcPr>
          <w:p w:rsidR="00432F3C" w:rsidRDefault="00432F3C">
            <w:pPr>
              <w:pStyle w:val="ConsPlusNormal"/>
              <w:jc w:val="center"/>
            </w:pPr>
            <w:r>
              <w:t>0</w:t>
            </w:r>
          </w:p>
        </w:tc>
      </w:tr>
      <w:tr w:rsidR="00432F3C">
        <w:tc>
          <w:tcPr>
            <w:tcW w:w="680" w:type="dxa"/>
            <w:vMerge w:val="restart"/>
          </w:tcPr>
          <w:p w:rsidR="00432F3C" w:rsidRDefault="00432F3C">
            <w:pPr>
              <w:pStyle w:val="ConsPlusNormal"/>
              <w:jc w:val="center"/>
            </w:pPr>
            <w:r>
              <w:t>19.</w:t>
            </w:r>
          </w:p>
        </w:tc>
        <w:tc>
          <w:tcPr>
            <w:tcW w:w="2268" w:type="dxa"/>
            <w:vMerge w:val="restart"/>
          </w:tcPr>
          <w:p w:rsidR="00432F3C" w:rsidRDefault="00432F3C">
            <w:pPr>
              <w:pStyle w:val="ConsPlusNormal"/>
            </w:pPr>
            <w:r>
              <w:t>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1871" w:type="dxa"/>
            <w:vMerge w:val="restart"/>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vMerge w:val="restart"/>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В организации, осуществляющие спортивную подготовку, поставлено новое спортивное оборудование и инвентарь для приведения в нормативное состояние</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35</w:t>
            </w:r>
          </w:p>
        </w:tc>
        <w:tc>
          <w:tcPr>
            <w:tcW w:w="1417" w:type="dxa"/>
          </w:tcPr>
          <w:p w:rsidR="00432F3C" w:rsidRDefault="00432F3C">
            <w:pPr>
              <w:pStyle w:val="ConsPlusNormal"/>
              <w:jc w:val="center"/>
            </w:pPr>
            <w:r>
              <w:t>35</w:t>
            </w:r>
          </w:p>
        </w:tc>
        <w:tc>
          <w:tcPr>
            <w:tcW w:w="1134" w:type="dxa"/>
          </w:tcPr>
          <w:p w:rsidR="00432F3C" w:rsidRDefault="00432F3C">
            <w:pPr>
              <w:pStyle w:val="ConsPlusNormal"/>
              <w:jc w:val="center"/>
            </w:pPr>
            <w:r>
              <w:t>35</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занимающихся на этапах спортивной подготовки в организациях, осуществляющих спортивную подготовку, не меньше значения, отраженного в форме статистической отчетности N 5-ФК "Сведения по организациям, осуществляющих спортивную подготовку" за отчетный год</w:t>
            </w:r>
          </w:p>
        </w:tc>
        <w:tc>
          <w:tcPr>
            <w:tcW w:w="850" w:type="dxa"/>
          </w:tcPr>
          <w:p w:rsidR="00432F3C" w:rsidRDefault="00432F3C">
            <w:pPr>
              <w:pStyle w:val="ConsPlusNormal"/>
            </w:pPr>
            <w:r>
              <w:t>человек</w:t>
            </w:r>
          </w:p>
        </w:tc>
        <w:tc>
          <w:tcPr>
            <w:tcW w:w="1134" w:type="dxa"/>
          </w:tcPr>
          <w:p w:rsidR="00432F3C" w:rsidRDefault="00432F3C">
            <w:pPr>
              <w:pStyle w:val="ConsPlusNormal"/>
              <w:jc w:val="center"/>
            </w:pPr>
            <w:r>
              <w:t>12625</w:t>
            </w:r>
          </w:p>
        </w:tc>
        <w:tc>
          <w:tcPr>
            <w:tcW w:w="1417" w:type="dxa"/>
          </w:tcPr>
          <w:p w:rsidR="00432F3C" w:rsidRDefault="00432F3C">
            <w:pPr>
              <w:pStyle w:val="ConsPlusNormal"/>
              <w:jc w:val="center"/>
            </w:pPr>
            <w:r>
              <w:t>12625</w:t>
            </w:r>
          </w:p>
        </w:tc>
        <w:tc>
          <w:tcPr>
            <w:tcW w:w="1134" w:type="dxa"/>
          </w:tcPr>
          <w:p w:rsidR="00432F3C" w:rsidRDefault="00432F3C">
            <w:pPr>
              <w:pStyle w:val="ConsPlusNormal"/>
              <w:jc w:val="center"/>
            </w:pPr>
            <w:r>
              <w:t>12625</w:t>
            </w:r>
          </w:p>
        </w:tc>
      </w:tr>
      <w:tr w:rsidR="00432F3C">
        <w:tc>
          <w:tcPr>
            <w:tcW w:w="680" w:type="dxa"/>
          </w:tcPr>
          <w:p w:rsidR="00432F3C" w:rsidRDefault="00432F3C">
            <w:pPr>
              <w:pStyle w:val="ConsPlusNormal"/>
              <w:jc w:val="center"/>
            </w:pPr>
            <w:r>
              <w:t>20.</w:t>
            </w:r>
          </w:p>
        </w:tc>
        <w:tc>
          <w:tcPr>
            <w:tcW w:w="2268" w:type="dxa"/>
          </w:tcPr>
          <w:p w:rsidR="00432F3C" w:rsidRDefault="00432F3C">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w:t>
            </w:r>
          </w:p>
        </w:tc>
        <w:tc>
          <w:tcPr>
            <w:tcW w:w="1871" w:type="dxa"/>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Количество членов сборных команд, подготовленных в муниципальном образовании, не меньше значения, отраженного в форме статистической отчетности N 5-ФК "Сведения по организациям, осуществляющих спортивную подготовку" за отчетный год</w:t>
            </w:r>
          </w:p>
        </w:tc>
        <w:tc>
          <w:tcPr>
            <w:tcW w:w="850" w:type="dxa"/>
          </w:tcPr>
          <w:p w:rsidR="00432F3C" w:rsidRDefault="00432F3C">
            <w:pPr>
              <w:pStyle w:val="ConsPlusNormal"/>
            </w:pPr>
            <w:r>
              <w:t>человек</w:t>
            </w:r>
          </w:p>
        </w:tc>
        <w:tc>
          <w:tcPr>
            <w:tcW w:w="1134" w:type="dxa"/>
          </w:tcPr>
          <w:p w:rsidR="00432F3C" w:rsidRDefault="00432F3C">
            <w:pPr>
              <w:pStyle w:val="ConsPlusNormal"/>
              <w:jc w:val="center"/>
            </w:pPr>
            <w:r>
              <w:t>52</w:t>
            </w:r>
          </w:p>
        </w:tc>
        <w:tc>
          <w:tcPr>
            <w:tcW w:w="1417" w:type="dxa"/>
          </w:tcPr>
          <w:p w:rsidR="00432F3C" w:rsidRDefault="00432F3C">
            <w:pPr>
              <w:pStyle w:val="ConsPlusNormal"/>
              <w:jc w:val="center"/>
            </w:pPr>
            <w:r>
              <w:t>52</w:t>
            </w:r>
          </w:p>
        </w:tc>
        <w:tc>
          <w:tcPr>
            <w:tcW w:w="1134" w:type="dxa"/>
          </w:tcPr>
          <w:p w:rsidR="00432F3C" w:rsidRDefault="00432F3C">
            <w:pPr>
              <w:pStyle w:val="ConsPlusNormal"/>
              <w:jc w:val="center"/>
            </w:pPr>
            <w:r>
              <w:t>52</w:t>
            </w:r>
          </w:p>
        </w:tc>
      </w:tr>
      <w:tr w:rsidR="00432F3C">
        <w:tc>
          <w:tcPr>
            <w:tcW w:w="680" w:type="dxa"/>
            <w:vMerge w:val="restart"/>
          </w:tcPr>
          <w:p w:rsidR="00432F3C" w:rsidRDefault="00432F3C">
            <w:pPr>
              <w:pStyle w:val="ConsPlusNormal"/>
              <w:jc w:val="center"/>
            </w:pPr>
            <w:r>
              <w:t>21.</w:t>
            </w:r>
          </w:p>
        </w:tc>
        <w:tc>
          <w:tcPr>
            <w:tcW w:w="2268" w:type="dxa"/>
            <w:vMerge w:val="restart"/>
          </w:tcPr>
          <w:p w:rsidR="00432F3C" w:rsidRDefault="00432F3C">
            <w:pPr>
              <w:pStyle w:val="ConsPlusNormal"/>
            </w:pPr>
            <w:r>
              <w:t>Субсидия на развитие физической культуры и спорта</w:t>
            </w:r>
          </w:p>
        </w:tc>
        <w:tc>
          <w:tcPr>
            <w:tcW w:w="1871" w:type="dxa"/>
            <w:vMerge w:val="restart"/>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vMerge w:val="restart"/>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Количество приобретенных основных средств для организаций, осуществляющих деятельность в области физической культуры и спорта</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7</w:t>
            </w:r>
          </w:p>
        </w:tc>
        <w:tc>
          <w:tcPr>
            <w:tcW w:w="1417" w:type="dxa"/>
          </w:tcPr>
          <w:p w:rsidR="00432F3C" w:rsidRDefault="00432F3C">
            <w:pPr>
              <w:pStyle w:val="ConsPlusNormal"/>
              <w:jc w:val="center"/>
            </w:pPr>
            <w:r>
              <w:t>7</w:t>
            </w:r>
          </w:p>
        </w:tc>
        <w:tc>
          <w:tcPr>
            <w:tcW w:w="1134" w:type="dxa"/>
          </w:tcPr>
          <w:p w:rsidR="00432F3C" w:rsidRDefault="00432F3C">
            <w:pPr>
              <w:pStyle w:val="ConsPlusNormal"/>
              <w:jc w:val="center"/>
            </w:pPr>
            <w:r>
              <w:t>7</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приобретенной специализированной техники, необходимой для создания условий по организации спортивной подготовки и (или) ухода за объектами спортивной инфраструктуры</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18</w:t>
            </w:r>
          </w:p>
        </w:tc>
        <w:tc>
          <w:tcPr>
            <w:tcW w:w="1417" w:type="dxa"/>
          </w:tcPr>
          <w:p w:rsidR="00432F3C" w:rsidRDefault="00432F3C">
            <w:pPr>
              <w:pStyle w:val="ConsPlusNormal"/>
              <w:jc w:val="center"/>
            </w:pPr>
            <w:r>
              <w:t>18</w:t>
            </w:r>
          </w:p>
        </w:tc>
        <w:tc>
          <w:tcPr>
            <w:tcW w:w="1134" w:type="dxa"/>
          </w:tcPr>
          <w:p w:rsidR="00432F3C" w:rsidRDefault="00432F3C">
            <w:pPr>
              <w:pStyle w:val="ConsPlusNormal"/>
              <w:jc w:val="center"/>
            </w:pPr>
            <w:r>
              <w:t>18</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постановленного в организации, осуществляющие деятельность в области физической культуры и спорта, и смонтированного спортивного оборудования</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8</w:t>
            </w:r>
          </w:p>
        </w:tc>
        <w:tc>
          <w:tcPr>
            <w:tcW w:w="1417" w:type="dxa"/>
          </w:tcPr>
          <w:p w:rsidR="00432F3C" w:rsidRDefault="00432F3C">
            <w:pPr>
              <w:pStyle w:val="ConsPlusNormal"/>
              <w:jc w:val="center"/>
            </w:pPr>
            <w:r>
              <w:t>8</w:t>
            </w:r>
          </w:p>
        </w:tc>
        <w:tc>
          <w:tcPr>
            <w:tcW w:w="1134" w:type="dxa"/>
          </w:tcPr>
          <w:p w:rsidR="00432F3C" w:rsidRDefault="00432F3C">
            <w:pPr>
              <w:pStyle w:val="ConsPlusNormal"/>
              <w:jc w:val="center"/>
            </w:pPr>
            <w:r>
              <w:t>8</w:t>
            </w:r>
          </w:p>
        </w:tc>
      </w:tr>
      <w:tr w:rsidR="00432F3C">
        <w:tc>
          <w:tcPr>
            <w:tcW w:w="680" w:type="dxa"/>
          </w:tcPr>
          <w:p w:rsidR="00432F3C" w:rsidRDefault="00432F3C">
            <w:pPr>
              <w:pStyle w:val="ConsPlusNormal"/>
              <w:jc w:val="center"/>
            </w:pPr>
            <w:r>
              <w:t>22.</w:t>
            </w:r>
          </w:p>
        </w:tc>
        <w:tc>
          <w:tcPr>
            <w:tcW w:w="2268" w:type="dxa"/>
          </w:tcPr>
          <w:p w:rsidR="00432F3C" w:rsidRDefault="00432F3C">
            <w:pPr>
              <w:pStyle w:val="ConsPlusNormal"/>
            </w:pPr>
            <w:r>
              <w:t>Субсидия на развитие базовых и олимпийских видов спорта в МБУ г. Коврова "СШОР дзюдо, самбо им. А.М. Рыбина"</w:t>
            </w:r>
          </w:p>
        </w:tc>
        <w:tc>
          <w:tcPr>
            <w:tcW w:w="1871" w:type="dxa"/>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Количество занимающихся в МБУ г. Коврова "СШОР дзюдо, самбо им. А.М. Рыбина" на этапах совершенствования спортивного мастерства и высшего спортивного мастерства не меньше значения, отраженного в форме статистической отчетности N 5-ФК "Сведения по организациям, осуществляющих спортивную подготовку" за отчетный год</w:t>
            </w:r>
          </w:p>
        </w:tc>
        <w:tc>
          <w:tcPr>
            <w:tcW w:w="850" w:type="dxa"/>
          </w:tcPr>
          <w:p w:rsidR="00432F3C" w:rsidRDefault="00432F3C">
            <w:pPr>
              <w:pStyle w:val="ConsPlusNormal"/>
            </w:pPr>
            <w:r>
              <w:t>человек</w:t>
            </w:r>
          </w:p>
        </w:tc>
        <w:tc>
          <w:tcPr>
            <w:tcW w:w="1134" w:type="dxa"/>
          </w:tcPr>
          <w:p w:rsidR="00432F3C" w:rsidRDefault="00432F3C">
            <w:pPr>
              <w:pStyle w:val="ConsPlusNormal"/>
              <w:jc w:val="center"/>
            </w:pPr>
            <w:r>
              <w:t>20</w:t>
            </w:r>
          </w:p>
        </w:tc>
        <w:tc>
          <w:tcPr>
            <w:tcW w:w="1417" w:type="dxa"/>
          </w:tcPr>
          <w:p w:rsidR="00432F3C" w:rsidRDefault="00432F3C">
            <w:pPr>
              <w:pStyle w:val="ConsPlusNormal"/>
              <w:jc w:val="center"/>
            </w:pPr>
            <w:r>
              <w:t>20</w:t>
            </w:r>
          </w:p>
        </w:tc>
        <w:tc>
          <w:tcPr>
            <w:tcW w:w="1134" w:type="dxa"/>
          </w:tcPr>
          <w:p w:rsidR="00432F3C" w:rsidRDefault="00432F3C">
            <w:pPr>
              <w:pStyle w:val="ConsPlusNormal"/>
              <w:jc w:val="center"/>
            </w:pPr>
            <w:r>
              <w:t>20</w:t>
            </w:r>
          </w:p>
        </w:tc>
      </w:tr>
      <w:tr w:rsidR="00432F3C">
        <w:tc>
          <w:tcPr>
            <w:tcW w:w="680" w:type="dxa"/>
          </w:tcPr>
          <w:p w:rsidR="00432F3C" w:rsidRDefault="00432F3C">
            <w:pPr>
              <w:pStyle w:val="ConsPlusNormal"/>
              <w:jc w:val="center"/>
            </w:pPr>
            <w:r>
              <w:t>23.</w:t>
            </w:r>
          </w:p>
        </w:tc>
        <w:tc>
          <w:tcPr>
            <w:tcW w:w="2268" w:type="dxa"/>
          </w:tcPr>
          <w:p w:rsidR="00432F3C" w:rsidRDefault="00432F3C">
            <w:pPr>
              <w:pStyle w:val="ConsPlusNormal"/>
            </w:pPr>
            <w:r>
              <w:t>Субсидия на развитие спортивных школ олимпийского резерва в административном центре Владимирской области</w:t>
            </w:r>
          </w:p>
        </w:tc>
        <w:tc>
          <w:tcPr>
            <w:tcW w:w="1871" w:type="dxa"/>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Количество занимающихся на этапах совершенствования спортивного мастерства и высшего спортивного мастерства не меньше значения, отраженного в форме статистической отчетности N 5-ФК "Сведения по организациям, осуществляющих спортивную подготовку" за отчетный год</w:t>
            </w:r>
          </w:p>
        </w:tc>
        <w:tc>
          <w:tcPr>
            <w:tcW w:w="850" w:type="dxa"/>
          </w:tcPr>
          <w:p w:rsidR="00432F3C" w:rsidRDefault="00432F3C">
            <w:pPr>
              <w:pStyle w:val="ConsPlusNormal"/>
            </w:pPr>
            <w:r>
              <w:t>человек</w:t>
            </w:r>
          </w:p>
        </w:tc>
        <w:tc>
          <w:tcPr>
            <w:tcW w:w="1134" w:type="dxa"/>
          </w:tcPr>
          <w:p w:rsidR="00432F3C" w:rsidRDefault="00432F3C">
            <w:pPr>
              <w:pStyle w:val="ConsPlusNormal"/>
              <w:jc w:val="center"/>
            </w:pPr>
            <w:r>
              <w:t>138</w:t>
            </w:r>
          </w:p>
        </w:tc>
        <w:tc>
          <w:tcPr>
            <w:tcW w:w="1417" w:type="dxa"/>
          </w:tcPr>
          <w:p w:rsidR="00432F3C" w:rsidRDefault="00432F3C">
            <w:pPr>
              <w:pStyle w:val="ConsPlusNormal"/>
              <w:jc w:val="center"/>
            </w:pPr>
            <w:r>
              <w:t>138</w:t>
            </w:r>
          </w:p>
        </w:tc>
        <w:tc>
          <w:tcPr>
            <w:tcW w:w="1134" w:type="dxa"/>
          </w:tcPr>
          <w:p w:rsidR="00432F3C" w:rsidRDefault="00432F3C">
            <w:pPr>
              <w:pStyle w:val="ConsPlusNormal"/>
              <w:jc w:val="center"/>
            </w:pPr>
            <w:r>
              <w:t>138</w:t>
            </w:r>
          </w:p>
        </w:tc>
      </w:tr>
      <w:tr w:rsidR="00432F3C">
        <w:tc>
          <w:tcPr>
            <w:tcW w:w="680" w:type="dxa"/>
          </w:tcPr>
          <w:p w:rsidR="00432F3C" w:rsidRDefault="00432F3C">
            <w:pPr>
              <w:pStyle w:val="ConsPlusNormal"/>
              <w:jc w:val="center"/>
            </w:pPr>
            <w:r>
              <w:t>24.</w:t>
            </w:r>
          </w:p>
        </w:tc>
        <w:tc>
          <w:tcPr>
            <w:tcW w:w="2268" w:type="dxa"/>
          </w:tcPr>
          <w:p w:rsidR="00432F3C" w:rsidRDefault="00432F3C">
            <w:pPr>
              <w:pStyle w:val="ConsPlusNormal"/>
            </w:pPr>
            <w:r>
              <w:t>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1871" w:type="dxa"/>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Количество занимающихся в муниципальном бюджетном учреждении "Спортивная школа олимпийского резерва имени А.А. Прокуророва" на этапах совершенствования спортивного мастерства и высшего спортивного мастерства не меньше значения, отраженного в форме статистической отчетности N 5-ФК "Сведения по организациям, осуществляющих спортивную подготовку" за отчетный год</w:t>
            </w:r>
          </w:p>
        </w:tc>
        <w:tc>
          <w:tcPr>
            <w:tcW w:w="850" w:type="dxa"/>
          </w:tcPr>
          <w:p w:rsidR="00432F3C" w:rsidRDefault="00432F3C">
            <w:pPr>
              <w:pStyle w:val="ConsPlusNormal"/>
            </w:pPr>
            <w:r>
              <w:t>человек</w:t>
            </w:r>
          </w:p>
        </w:tc>
        <w:tc>
          <w:tcPr>
            <w:tcW w:w="1134" w:type="dxa"/>
          </w:tcPr>
          <w:p w:rsidR="00432F3C" w:rsidRDefault="00432F3C">
            <w:pPr>
              <w:pStyle w:val="ConsPlusNormal"/>
              <w:jc w:val="center"/>
            </w:pPr>
            <w:r>
              <w:t>16</w:t>
            </w:r>
          </w:p>
        </w:tc>
        <w:tc>
          <w:tcPr>
            <w:tcW w:w="1417" w:type="dxa"/>
          </w:tcPr>
          <w:p w:rsidR="00432F3C" w:rsidRDefault="00432F3C">
            <w:pPr>
              <w:pStyle w:val="ConsPlusNormal"/>
              <w:jc w:val="center"/>
            </w:pPr>
            <w:r>
              <w:t>16</w:t>
            </w:r>
          </w:p>
        </w:tc>
        <w:tc>
          <w:tcPr>
            <w:tcW w:w="1134" w:type="dxa"/>
          </w:tcPr>
          <w:p w:rsidR="00432F3C" w:rsidRDefault="00432F3C">
            <w:pPr>
              <w:pStyle w:val="ConsPlusNormal"/>
              <w:jc w:val="center"/>
            </w:pPr>
            <w:r>
              <w:t>16</w:t>
            </w:r>
          </w:p>
        </w:tc>
      </w:tr>
      <w:tr w:rsidR="00432F3C">
        <w:tc>
          <w:tcPr>
            <w:tcW w:w="680" w:type="dxa"/>
          </w:tcPr>
          <w:p w:rsidR="00432F3C" w:rsidRDefault="00432F3C">
            <w:pPr>
              <w:pStyle w:val="ConsPlusNormal"/>
              <w:jc w:val="center"/>
            </w:pPr>
            <w:r>
              <w:t>25.</w:t>
            </w:r>
          </w:p>
        </w:tc>
        <w:tc>
          <w:tcPr>
            <w:tcW w:w="2268" w:type="dxa"/>
          </w:tcPr>
          <w:p w:rsidR="00432F3C" w:rsidRDefault="00432F3C">
            <w:pPr>
              <w:pStyle w:val="ConsPlusNormal"/>
            </w:pPr>
            <w:r>
              <w:t>Субсидия на софинансирование закупки оборудования для создания "умных" спортивных площадок</w:t>
            </w:r>
          </w:p>
        </w:tc>
        <w:tc>
          <w:tcPr>
            <w:tcW w:w="1871" w:type="dxa"/>
          </w:tcPr>
          <w:p w:rsidR="00432F3C" w:rsidRDefault="00432F3C">
            <w:pPr>
              <w:pStyle w:val="ConsPlusNormal"/>
            </w:pPr>
            <w:r>
              <w:t>Государственная программа Владимирской области "Развитие физической культуры и спорта во Владимирской области"</w:t>
            </w:r>
          </w:p>
        </w:tc>
        <w:tc>
          <w:tcPr>
            <w:tcW w:w="1587" w:type="dxa"/>
          </w:tcPr>
          <w:p w:rsidR="00432F3C" w:rsidRDefault="00432F3C">
            <w:pPr>
              <w:pStyle w:val="ConsPlusNormal"/>
            </w:pPr>
            <w:r>
              <w:t>Министерство физической культуры и спорта Владимирской области</w:t>
            </w:r>
          </w:p>
        </w:tc>
        <w:tc>
          <w:tcPr>
            <w:tcW w:w="2665" w:type="dxa"/>
          </w:tcPr>
          <w:p w:rsidR="00432F3C" w:rsidRDefault="00432F3C">
            <w:pPr>
              <w:pStyle w:val="ConsPlusNormal"/>
            </w:pPr>
            <w:r>
              <w:t>Количество созданных "умных" спортивных площадок</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w:t>
            </w:r>
          </w:p>
        </w:tc>
        <w:tc>
          <w:tcPr>
            <w:tcW w:w="1417" w:type="dxa"/>
          </w:tcPr>
          <w:p w:rsidR="00432F3C" w:rsidRDefault="00432F3C">
            <w:pPr>
              <w:pStyle w:val="ConsPlusNormal"/>
              <w:jc w:val="center"/>
            </w:pPr>
            <w:r>
              <w:t>2</w:t>
            </w:r>
          </w:p>
        </w:tc>
        <w:tc>
          <w:tcPr>
            <w:tcW w:w="1134" w:type="dxa"/>
          </w:tcPr>
          <w:p w:rsidR="00432F3C" w:rsidRDefault="00432F3C">
            <w:pPr>
              <w:pStyle w:val="ConsPlusNormal"/>
              <w:jc w:val="center"/>
            </w:pPr>
            <w:r>
              <w:t>2</w:t>
            </w:r>
          </w:p>
        </w:tc>
      </w:tr>
      <w:tr w:rsidR="00432F3C">
        <w:tc>
          <w:tcPr>
            <w:tcW w:w="680" w:type="dxa"/>
            <w:vMerge w:val="restart"/>
          </w:tcPr>
          <w:p w:rsidR="00432F3C" w:rsidRDefault="00432F3C">
            <w:pPr>
              <w:pStyle w:val="ConsPlusNormal"/>
              <w:jc w:val="center"/>
            </w:pPr>
            <w:r>
              <w:t>26.</w:t>
            </w:r>
          </w:p>
        </w:tc>
        <w:tc>
          <w:tcPr>
            <w:tcW w:w="2268" w:type="dxa"/>
            <w:vMerge w:val="restart"/>
          </w:tcPr>
          <w:p w:rsidR="00432F3C" w:rsidRDefault="00432F3C">
            <w:pPr>
              <w:pStyle w:val="ConsPlusNormal"/>
            </w:pPr>
            <w:r>
              <w:t>Субсидии на поддержку приоритетных направлений развития отрасли образования</w:t>
            </w:r>
          </w:p>
        </w:tc>
        <w:tc>
          <w:tcPr>
            <w:tcW w:w="1871" w:type="dxa"/>
            <w:vMerge w:val="restart"/>
          </w:tcPr>
          <w:p w:rsidR="00432F3C" w:rsidRDefault="00432F3C">
            <w:pPr>
              <w:pStyle w:val="ConsPlusNormal"/>
            </w:pPr>
            <w:r>
              <w:t>Государственная программа Владимирской области "Развитие образования"</w:t>
            </w:r>
          </w:p>
        </w:tc>
        <w:tc>
          <w:tcPr>
            <w:tcW w:w="1587" w:type="dxa"/>
            <w:vMerge w:val="restart"/>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Доля обучающихся, получающих начальное общее образование в частных образовательных организациях, которым предоставлено бесплатное горячее питание, к общему количеству обучающихся, получающих начальное общее образование в частных образовательных организациях</w:t>
            </w:r>
          </w:p>
        </w:tc>
        <w:tc>
          <w:tcPr>
            <w:tcW w:w="850" w:type="dxa"/>
          </w:tcPr>
          <w:p w:rsidR="00432F3C" w:rsidRDefault="00432F3C">
            <w:pPr>
              <w:pStyle w:val="ConsPlusNormal"/>
            </w:pPr>
            <w:r>
              <w:t>%</w:t>
            </w:r>
          </w:p>
        </w:tc>
        <w:tc>
          <w:tcPr>
            <w:tcW w:w="1134" w:type="dxa"/>
          </w:tcPr>
          <w:p w:rsidR="00432F3C" w:rsidRDefault="00432F3C">
            <w:pPr>
              <w:pStyle w:val="ConsPlusNormal"/>
              <w:jc w:val="center"/>
            </w:pPr>
            <w:r>
              <w:t>100</w:t>
            </w:r>
          </w:p>
        </w:tc>
        <w:tc>
          <w:tcPr>
            <w:tcW w:w="1417" w:type="dxa"/>
          </w:tcPr>
          <w:p w:rsidR="00432F3C" w:rsidRDefault="00432F3C">
            <w:pPr>
              <w:pStyle w:val="ConsPlusNormal"/>
              <w:jc w:val="center"/>
            </w:pPr>
            <w:r>
              <w:t>100</w:t>
            </w:r>
          </w:p>
        </w:tc>
        <w:tc>
          <w:tcPr>
            <w:tcW w:w="1134" w:type="dxa"/>
          </w:tcPr>
          <w:p w:rsidR="00432F3C" w:rsidRDefault="00432F3C">
            <w:pPr>
              <w:pStyle w:val="ConsPlusNormal"/>
              <w:jc w:val="center"/>
            </w:pPr>
            <w:r>
              <w:t>100</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Удельный вес детей школьного возраста, подлежащих отдыху в организациях отдыха детей и их оздоровления в каникулярный период за счет средств субсидии из областного бюджета бюджетам муниципальных образований на организацию отдыха детей в каникулярное время (к общему числу детей от 7 до 17 лет)</w:t>
            </w:r>
          </w:p>
        </w:tc>
        <w:tc>
          <w:tcPr>
            <w:tcW w:w="850" w:type="dxa"/>
          </w:tcPr>
          <w:p w:rsidR="00432F3C" w:rsidRDefault="00432F3C">
            <w:pPr>
              <w:pStyle w:val="ConsPlusNormal"/>
            </w:pPr>
            <w:r>
              <w:t>%</w:t>
            </w:r>
          </w:p>
        </w:tc>
        <w:tc>
          <w:tcPr>
            <w:tcW w:w="1134" w:type="dxa"/>
          </w:tcPr>
          <w:p w:rsidR="00432F3C" w:rsidRDefault="00432F3C">
            <w:pPr>
              <w:pStyle w:val="ConsPlusNormal"/>
              <w:jc w:val="center"/>
            </w:pPr>
            <w:r>
              <w:t>41</w:t>
            </w:r>
          </w:p>
        </w:tc>
        <w:tc>
          <w:tcPr>
            <w:tcW w:w="1417" w:type="dxa"/>
          </w:tcPr>
          <w:p w:rsidR="00432F3C" w:rsidRDefault="00432F3C">
            <w:pPr>
              <w:pStyle w:val="ConsPlusNormal"/>
              <w:jc w:val="center"/>
            </w:pPr>
            <w:r>
              <w:t>41</w:t>
            </w:r>
          </w:p>
        </w:tc>
        <w:tc>
          <w:tcPr>
            <w:tcW w:w="1134" w:type="dxa"/>
          </w:tcPr>
          <w:p w:rsidR="00432F3C" w:rsidRDefault="00432F3C">
            <w:pPr>
              <w:pStyle w:val="ConsPlusNormal"/>
              <w:jc w:val="center"/>
            </w:pPr>
            <w:r>
              <w:t>41</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Удельный вес обучающихся в организациях по образовательным программам начального общего, основного общего, среднего общего образования, подлежащих культурно-экскурсионному обслуживанию в каникулярный период за счет средств субсидий из областного бюджета бюджетам муниципальных образований на организацию отдыха детей в каникулярное время (к общему числу обучающихся 1 - 11 классов в организациях по образовательным программам начального общего, основного общего, среднего общего образования)</w:t>
            </w:r>
          </w:p>
        </w:tc>
        <w:tc>
          <w:tcPr>
            <w:tcW w:w="850" w:type="dxa"/>
          </w:tcPr>
          <w:p w:rsidR="00432F3C" w:rsidRDefault="00432F3C">
            <w:pPr>
              <w:pStyle w:val="ConsPlusNormal"/>
            </w:pPr>
            <w:r>
              <w:t>%</w:t>
            </w:r>
          </w:p>
        </w:tc>
        <w:tc>
          <w:tcPr>
            <w:tcW w:w="1134" w:type="dxa"/>
          </w:tcPr>
          <w:p w:rsidR="00432F3C" w:rsidRDefault="00432F3C">
            <w:pPr>
              <w:pStyle w:val="ConsPlusNormal"/>
              <w:jc w:val="center"/>
            </w:pPr>
            <w:r>
              <w:t>30</w:t>
            </w:r>
          </w:p>
        </w:tc>
        <w:tc>
          <w:tcPr>
            <w:tcW w:w="1417" w:type="dxa"/>
          </w:tcPr>
          <w:p w:rsidR="00432F3C" w:rsidRDefault="00432F3C">
            <w:pPr>
              <w:pStyle w:val="ConsPlusNormal"/>
              <w:jc w:val="center"/>
            </w:pPr>
            <w:r>
              <w:t>30</w:t>
            </w:r>
          </w:p>
        </w:tc>
        <w:tc>
          <w:tcPr>
            <w:tcW w:w="1134" w:type="dxa"/>
          </w:tcPr>
          <w:p w:rsidR="00432F3C" w:rsidRDefault="00432F3C">
            <w:pPr>
              <w:pStyle w:val="ConsPlusNormal"/>
              <w:jc w:val="center"/>
            </w:pPr>
            <w:r>
              <w:t>30</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Отношение среднемесячной заработной платы педагогических работников муниципальных организаций дополнительного образования к средней заработной плате учителей во Владимирской области</w:t>
            </w:r>
          </w:p>
        </w:tc>
        <w:tc>
          <w:tcPr>
            <w:tcW w:w="850" w:type="dxa"/>
          </w:tcPr>
          <w:p w:rsidR="00432F3C" w:rsidRDefault="00432F3C">
            <w:pPr>
              <w:pStyle w:val="ConsPlusNormal"/>
            </w:pPr>
            <w:r>
              <w:t>%</w:t>
            </w:r>
          </w:p>
        </w:tc>
        <w:tc>
          <w:tcPr>
            <w:tcW w:w="1134" w:type="dxa"/>
          </w:tcPr>
          <w:p w:rsidR="00432F3C" w:rsidRDefault="00432F3C">
            <w:pPr>
              <w:pStyle w:val="ConsPlusNormal"/>
              <w:jc w:val="center"/>
            </w:pPr>
            <w:r>
              <w:t>100</w:t>
            </w:r>
          </w:p>
        </w:tc>
        <w:tc>
          <w:tcPr>
            <w:tcW w:w="1417" w:type="dxa"/>
          </w:tcPr>
          <w:p w:rsidR="00432F3C" w:rsidRDefault="00432F3C">
            <w:pPr>
              <w:pStyle w:val="ConsPlusNormal"/>
              <w:jc w:val="center"/>
            </w:pPr>
            <w:r>
              <w:t>100</w:t>
            </w:r>
          </w:p>
        </w:tc>
        <w:tc>
          <w:tcPr>
            <w:tcW w:w="1134" w:type="dxa"/>
          </w:tcPr>
          <w:p w:rsidR="00432F3C" w:rsidRDefault="00432F3C">
            <w:pPr>
              <w:pStyle w:val="ConsPlusNormal"/>
              <w:jc w:val="center"/>
            </w:pPr>
            <w:r>
              <w:t>100</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школьных автобусов, приобретенных в году получения субсидии на мероприятия по приобретению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5</w:t>
            </w:r>
          </w:p>
        </w:tc>
        <w:tc>
          <w:tcPr>
            <w:tcW w:w="1417" w:type="dxa"/>
          </w:tcPr>
          <w:p w:rsidR="00432F3C" w:rsidRDefault="00432F3C">
            <w:pPr>
              <w:pStyle w:val="ConsPlusNormal"/>
              <w:jc w:val="center"/>
            </w:pPr>
            <w:r>
              <w:t>5</w:t>
            </w:r>
          </w:p>
        </w:tc>
        <w:tc>
          <w:tcPr>
            <w:tcW w:w="1134" w:type="dxa"/>
          </w:tcPr>
          <w:p w:rsidR="00432F3C" w:rsidRDefault="00432F3C">
            <w:pPr>
              <w:pStyle w:val="ConsPlusNormal"/>
              <w:jc w:val="center"/>
            </w:pPr>
            <w:r>
              <w:t>5</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муниципальных дошкольных образовательных организаций, в которых проведены мероприятия по подготовке к началу учебного года, нарастающий итог</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145</w:t>
            </w:r>
          </w:p>
        </w:tc>
        <w:tc>
          <w:tcPr>
            <w:tcW w:w="1417" w:type="dxa"/>
          </w:tcPr>
          <w:p w:rsidR="00432F3C" w:rsidRDefault="00432F3C">
            <w:pPr>
              <w:pStyle w:val="ConsPlusNormal"/>
              <w:jc w:val="center"/>
            </w:pPr>
            <w:r>
              <w:t>114</w:t>
            </w:r>
          </w:p>
        </w:tc>
        <w:tc>
          <w:tcPr>
            <w:tcW w:w="1134" w:type="dxa"/>
          </w:tcPr>
          <w:p w:rsidR="00432F3C" w:rsidRDefault="00432F3C">
            <w:pPr>
              <w:pStyle w:val="ConsPlusNormal"/>
              <w:jc w:val="center"/>
            </w:pPr>
            <w:r>
              <w:t>124</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муниципальных общеобразовательных организаций, в которых проведены мероприятия по подготовке к началу учебного года</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103</w:t>
            </w:r>
          </w:p>
        </w:tc>
        <w:tc>
          <w:tcPr>
            <w:tcW w:w="1417" w:type="dxa"/>
          </w:tcPr>
          <w:p w:rsidR="00432F3C" w:rsidRDefault="00432F3C">
            <w:pPr>
              <w:pStyle w:val="ConsPlusNormal"/>
              <w:jc w:val="center"/>
            </w:pPr>
            <w:r>
              <w:t>90</w:t>
            </w:r>
          </w:p>
        </w:tc>
        <w:tc>
          <w:tcPr>
            <w:tcW w:w="1134" w:type="dxa"/>
          </w:tcPr>
          <w:p w:rsidR="00432F3C" w:rsidRDefault="00432F3C">
            <w:pPr>
              <w:pStyle w:val="ConsPlusNormal"/>
              <w:jc w:val="center"/>
            </w:pPr>
            <w:r>
              <w:t>93</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муниципальных оздоровительных лагерей, в которых проведены мероприятия по подготовке к летнему периоду</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21</w:t>
            </w:r>
          </w:p>
        </w:tc>
        <w:tc>
          <w:tcPr>
            <w:tcW w:w="1417" w:type="dxa"/>
          </w:tcPr>
          <w:p w:rsidR="00432F3C" w:rsidRDefault="00432F3C">
            <w:pPr>
              <w:pStyle w:val="ConsPlusNormal"/>
              <w:jc w:val="center"/>
            </w:pPr>
            <w:r>
              <w:t>21</w:t>
            </w:r>
          </w:p>
        </w:tc>
        <w:tc>
          <w:tcPr>
            <w:tcW w:w="1134" w:type="dxa"/>
          </w:tcPr>
          <w:p w:rsidR="00432F3C" w:rsidRDefault="00432F3C">
            <w:pPr>
              <w:pStyle w:val="ConsPlusNormal"/>
              <w:jc w:val="center"/>
            </w:pPr>
            <w:r>
              <w:t>21</w:t>
            </w:r>
          </w:p>
        </w:tc>
      </w:tr>
      <w:tr w:rsidR="00432F3C">
        <w:tc>
          <w:tcPr>
            <w:tcW w:w="680" w:type="dxa"/>
          </w:tcPr>
          <w:p w:rsidR="00432F3C" w:rsidRDefault="00432F3C">
            <w:pPr>
              <w:pStyle w:val="ConsPlusNormal"/>
              <w:jc w:val="center"/>
            </w:pPr>
            <w:r>
              <w:t>27.</w:t>
            </w:r>
          </w:p>
        </w:tc>
        <w:tc>
          <w:tcPr>
            <w:tcW w:w="2268" w:type="dxa"/>
          </w:tcPr>
          <w:p w:rsidR="00432F3C" w:rsidRDefault="00432F3C">
            <w:pPr>
              <w:pStyle w:val="ConsPlusNormal"/>
            </w:pPr>
            <w:r>
              <w:t>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w:t>
            </w:r>
          </w:p>
        </w:tc>
        <w:tc>
          <w:tcPr>
            <w:tcW w:w="1871" w:type="dxa"/>
          </w:tcPr>
          <w:p w:rsidR="00432F3C" w:rsidRDefault="00432F3C">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1587" w:type="dxa"/>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Удельный вес детей и подростков, занимающихся в отрядах ЮИД (к общему числу детей от 10 до 16 лет)</w:t>
            </w:r>
          </w:p>
        </w:tc>
        <w:tc>
          <w:tcPr>
            <w:tcW w:w="850" w:type="dxa"/>
          </w:tcPr>
          <w:p w:rsidR="00432F3C" w:rsidRDefault="00432F3C">
            <w:pPr>
              <w:pStyle w:val="ConsPlusNormal"/>
            </w:pPr>
            <w:r>
              <w:t>%</w:t>
            </w:r>
          </w:p>
        </w:tc>
        <w:tc>
          <w:tcPr>
            <w:tcW w:w="1134" w:type="dxa"/>
          </w:tcPr>
          <w:p w:rsidR="00432F3C" w:rsidRDefault="00432F3C">
            <w:pPr>
              <w:pStyle w:val="ConsPlusNormal"/>
              <w:jc w:val="center"/>
            </w:pPr>
            <w:r>
              <w:t>5</w:t>
            </w:r>
          </w:p>
        </w:tc>
        <w:tc>
          <w:tcPr>
            <w:tcW w:w="1417" w:type="dxa"/>
          </w:tcPr>
          <w:p w:rsidR="00432F3C" w:rsidRDefault="00432F3C">
            <w:pPr>
              <w:pStyle w:val="ConsPlusNormal"/>
              <w:jc w:val="center"/>
            </w:pPr>
            <w:r>
              <w:t>5</w:t>
            </w:r>
          </w:p>
        </w:tc>
        <w:tc>
          <w:tcPr>
            <w:tcW w:w="1134" w:type="dxa"/>
          </w:tcPr>
          <w:p w:rsidR="00432F3C" w:rsidRDefault="00432F3C">
            <w:pPr>
              <w:pStyle w:val="ConsPlusNormal"/>
              <w:jc w:val="center"/>
            </w:pPr>
            <w:r>
              <w:t>5</w:t>
            </w:r>
          </w:p>
        </w:tc>
      </w:tr>
      <w:tr w:rsidR="00432F3C">
        <w:tc>
          <w:tcPr>
            <w:tcW w:w="680" w:type="dxa"/>
          </w:tcPr>
          <w:p w:rsidR="00432F3C" w:rsidRDefault="00432F3C">
            <w:pPr>
              <w:pStyle w:val="ConsPlusNormal"/>
              <w:jc w:val="center"/>
            </w:pPr>
            <w:r>
              <w:t>28.</w:t>
            </w:r>
          </w:p>
        </w:tc>
        <w:tc>
          <w:tcPr>
            <w:tcW w:w="2268" w:type="dxa"/>
          </w:tcPr>
          <w:p w:rsidR="00432F3C" w:rsidRDefault="00432F3C">
            <w:pPr>
              <w:pStyle w:val="ConsPlusNormal"/>
            </w:pPr>
            <w:r>
              <w:t>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871" w:type="dxa"/>
          </w:tcPr>
          <w:p w:rsidR="00432F3C" w:rsidRDefault="00432F3C">
            <w:pPr>
              <w:pStyle w:val="ConsPlusNormal"/>
            </w:pPr>
            <w:r>
              <w:t>Государственная программа Владимирской области "Развитие образования"</w:t>
            </w:r>
          </w:p>
        </w:tc>
        <w:tc>
          <w:tcPr>
            <w:tcW w:w="1587" w:type="dxa"/>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В общеобразовательных организациях обновлена материально-техническая база для организации учебно-исследовательской, научно-практической, творческой деятельности, занятий детей физкультурой и спортом в образовательных организациях</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13</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29.</w:t>
            </w:r>
          </w:p>
        </w:tc>
        <w:tc>
          <w:tcPr>
            <w:tcW w:w="2268" w:type="dxa"/>
          </w:tcPr>
          <w:p w:rsidR="00432F3C" w:rsidRDefault="00432F3C">
            <w:pPr>
              <w:pStyle w:val="ConsPlusNormal"/>
            </w:pPr>
            <w:r>
              <w:t>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1871" w:type="dxa"/>
          </w:tcPr>
          <w:p w:rsidR="00432F3C" w:rsidRDefault="00432F3C">
            <w:pPr>
              <w:pStyle w:val="ConsPlusNormal"/>
            </w:pPr>
            <w:r>
              <w:t>Государственная программа Владимирской области "Развитие образования"</w:t>
            </w:r>
          </w:p>
        </w:tc>
        <w:tc>
          <w:tcPr>
            <w:tcW w:w="1587" w:type="dxa"/>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В общеобразовательных организациях, расположенных в сельской местности и малых городах, созданы и функционируют центры образования естественно-научной и технологической направленностей</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23</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30.</w:t>
            </w:r>
          </w:p>
        </w:tc>
        <w:tc>
          <w:tcPr>
            <w:tcW w:w="2268" w:type="dxa"/>
          </w:tcPr>
          <w:p w:rsidR="00432F3C" w:rsidRDefault="00432F3C">
            <w:pPr>
              <w:pStyle w:val="ConsPlusNormal"/>
            </w:pPr>
            <w:r>
              <w:t>Субсидии на создание детских технопарков "Кванториум"</w:t>
            </w:r>
          </w:p>
        </w:tc>
        <w:tc>
          <w:tcPr>
            <w:tcW w:w="1871" w:type="dxa"/>
          </w:tcPr>
          <w:p w:rsidR="00432F3C" w:rsidRDefault="00432F3C">
            <w:pPr>
              <w:pStyle w:val="ConsPlusNormal"/>
            </w:pPr>
            <w:r>
              <w:t>Государственная программа Владимирской области "Развитие образования"</w:t>
            </w:r>
          </w:p>
        </w:tc>
        <w:tc>
          <w:tcPr>
            <w:tcW w:w="1587" w:type="dxa"/>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На базе общеобразовательных организаций созданы и функционируют детские технопарки "Кванториум"</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3</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31.</w:t>
            </w:r>
          </w:p>
        </w:tc>
        <w:tc>
          <w:tcPr>
            <w:tcW w:w="2268" w:type="dxa"/>
          </w:tcPr>
          <w:p w:rsidR="00432F3C" w:rsidRDefault="00432F3C">
            <w:pPr>
              <w:pStyle w:val="ConsPlusNormal"/>
            </w:pPr>
            <w:r>
              <w:t>Субсидии на обеспечение образовательных организаций материально-технической базой для внедрения цифровой образовательной среды</w:t>
            </w:r>
          </w:p>
        </w:tc>
        <w:tc>
          <w:tcPr>
            <w:tcW w:w="1871" w:type="dxa"/>
          </w:tcPr>
          <w:p w:rsidR="00432F3C" w:rsidRDefault="00432F3C">
            <w:pPr>
              <w:pStyle w:val="ConsPlusNormal"/>
            </w:pPr>
            <w:r>
              <w:t>Государственная программа Владимирской области "Развитие образования"</w:t>
            </w:r>
          </w:p>
        </w:tc>
        <w:tc>
          <w:tcPr>
            <w:tcW w:w="1587" w:type="dxa"/>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Образовательные организации обеспечены материально-технической базой для внедрения цифровой образовательной среды</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42</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vMerge w:val="restart"/>
          </w:tcPr>
          <w:p w:rsidR="00432F3C" w:rsidRDefault="00432F3C">
            <w:pPr>
              <w:pStyle w:val="ConsPlusNormal"/>
              <w:jc w:val="center"/>
            </w:pPr>
            <w:r>
              <w:t>32.</w:t>
            </w:r>
          </w:p>
        </w:tc>
        <w:tc>
          <w:tcPr>
            <w:tcW w:w="2268" w:type="dxa"/>
            <w:vMerge w:val="restart"/>
          </w:tcPr>
          <w:p w:rsidR="00432F3C" w:rsidRDefault="00432F3C">
            <w:pPr>
              <w:pStyle w:val="ConsPlusNormal"/>
            </w:pPr>
            <w:r>
              <w:t>Субсидии на создание новых мест в общеобразовательных организациях в связи с ростом числа обучающихся, вызванным демографическим фактором</w:t>
            </w:r>
          </w:p>
        </w:tc>
        <w:tc>
          <w:tcPr>
            <w:tcW w:w="1871" w:type="dxa"/>
            <w:vMerge w:val="restart"/>
          </w:tcPr>
          <w:p w:rsidR="00432F3C" w:rsidRDefault="00432F3C">
            <w:pPr>
              <w:pStyle w:val="ConsPlusNormal"/>
            </w:pPr>
            <w:r>
              <w:t>Государственная программа Владимирской области "Развитие образования"</w:t>
            </w:r>
          </w:p>
        </w:tc>
        <w:tc>
          <w:tcPr>
            <w:tcW w:w="1587" w:type="dxa"/>
            <w:vMerge w:val="restart"/>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Количество дополнительных мест, введенных путем реализации проектов, софинансируемых из федерального бюджета</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1100</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новых мест в общеобразовательных организациях муниципальных образований</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2200</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vMerge w:val="restart"/>
          </w:tcPr>
          <w:p w:rsidR="00432F3C" w:rsidRDefault="00432F3C">
            <w:pPr>
              <w:pStyle w:val="ConsPlusNormal"/>
              <w:jc w:val="center"/>
            </w:pPr>
            <w:r>
              <w:t>33.</w:t>
            </w:r>
          </w:p>
        </w:tc>
        <w:tc>
          <w:tcPr>
            <w:tcW w:w="2268" w:type="dxa"/>
            <w:vMerge w:val="restart"/>
          </w:tcPr>
          <w:p w:rsidR="00432F3C" w:rsidRDefault="00432F3C">
            <w:pPr>
              <w:pStyle w:val="ConsPlusNormal"/>
            </w:pPr>
            <w:r>
              <w:t>Субсидии на создание новых мест в общеобразовательных организациях</w:t>
            </w:r>
          </w:p>
        </w:tc>
        <w:tc>
          <w:tcPr>
            <w:tcW w:w="1871" w:type="dxa"/>
            <w:vMerge w:val="restart"/>
          </w:tcPr>
          <w:p w:rsidR="00432F3C" w:rsidRDefault="00432F3C">
            <w:pPr>
              <w:pStyle w:val="ConsPlusNormal"/>
            </w:pPr>
            <w:r>
              <w:t>Государственная программа Владимирской области "Развитие образования"</w:t>
            </w:r>
          </w:p>
        </w:tc>
        <w:tc>
          <w:tcPr>
            <w:tcW w:w="1587" w:type="dxa"/>
            <w:vMerge w:val="restart"/>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Количество новых мест в общеобразовательных организациях субъекта Российской Федерации, введенных путем реализации региональных программ в рамках софинансирования за счет средств федерального бюджета</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1100</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новых мест в общеобразовательных организациях муниципальных образований</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2200</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34.</w:t>
            </w:r>
          </w:p>
        </w:tc>
        <w:tc>
          <w:tcPr>
            <w:tcW w:w="2268" w:type="dxa"/>
          </w:tcPr>
          <w:p w:rsidR="00432F3C" w:rsidRDefault="00432F3C">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71" w:type="dxa"/>
          </w:tcPr>
          <w:p w:rsidR="00432F3C" w:rsidRDefault="00432F3C">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1587" w:type="dxa"/>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Увеличение количества образовательных организаций, в которых созданы условия для получения детьми-инвалидами качественного образования за счет предоставления субсидий муниципальным образованиям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850" w:type="dxa"/>
          </w:tcPr>
          <w:p w:rsidR="00432F3C" w:rsidRDefault="00432F3C">
            <w:pPr>
              <w:pStyle w:val="ConsPlusNormal"/>
            </w:pPr>
            <w:r>
              <w:t>%</w:t>
            </w:r>
          </w:p>
        </w:tc>
        <w:tc>
          <w:tcPr>
            <w:tcW w:w="1134" w:type="dxa"/>
          </w:tcPr>
          <w:p w:rsidR="00432F3C" w:rsidRDefault="00432F3C">
            <w:pPr>
              <w:pStyle w:val="ConsPlusNormal"/>
              <w:jc w:val="center"/>
            </w:pPr>
            <w:r>
              <w:t>27</w:t>
            </w:r>
          </w:p>
        </w:tc>
        <w:tc>
          <w:tcPr>
            <w:tcW w:w="1417" w:type="dxa"/>
          </w:tcPr>
          <w:p w:rsidR="00432F3C" w:rsidRDefault="00432F3C">
            <w:pPr>
              <w:pStyle w:val="ConsPlusNormal"/>
              <w:jc w:val="center"/>
            </w:pPr>
            <w:r>
              <w:t>28</w:t>
            </w:r>
          </w:p>
        </w:tc>
        <w:tc>
          <w:tcPr>
            <w:tcW w:w="1134" w:type="dxa"/>
          </w:tcPr>
          <w:p w:rsidR="00432F3C" w:rsidRDefault="00432F3C">
            <w:pPr>
              <w:pStyle w:val="ConsPlusNormal"/>
              <w:jc w:val="center"/>
            </w:pPr>
            <w:r>
              <w:t>29</w:t>
            </w:r>
          </w:p>
        </w:tc>
      </w:tr>
      <w:tr w:rsidR="00432F3C">
        <w:tc>
          <w:tcPr>
            <w:tcW w:w="680" w:type="dxa"/>
          </w:tcPr>
          <w:p w:rsidR="00432F3C" w:rsidRDefault="00432F3C">
            <w:pPr>
              <w:pStyle w:val="ConsPlusNormal"/>
              <w:jc w:val="center"/>
            </w:pPr>
            <w:r>
              <w:t>35.</w:t>
            </w:r>
          </w:p>
        </w:tc>
        <w:tc>
          <w:tcPr>
            <w:tcW w:w="2268" w:type="dxa"/>
          </w:tcPr>
          <w:p w:rsidR="00432F3C" w:rsidRDefault="00432F3C">
            <w:pPr>
              <w:pStyle w:val="ConsPlusNormal"/>
            </w:pPr>
            <w:r>
              <w:t>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871" w:type="dxa"/>
          </w:tcPr>
          <w:p w:rsidR="00432F3C" w:rsidRDefault="00432F3C">
            <w:pPr>
              <w:pStyle w:val="ConsPlusNormal"/>
            </w:pPr>
            <w:r>
              <w:t>Государственная программа Владимирской области "Обеспечение безопасности населения и территорий во Владимирской области"</w:t>
            </w:r>
          </w:p>
        </w:tc>
        <w:tc>
          <w:tcPr>
            <w:tcW w:w="1587" w:type="dxa"/>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Доля объектов образования, приведенных в соответствие с требованиями антитеррористической защищенности (нарастающим итогом)</w:t>
            </w:r>
          </w:p>
        </w:tc>
        <w:tc>
          <w:tcPr>
            <w:tcW w:w="850" w:type="dxa"/>
          </w:tcPr>
          <w:p w:rsidR="00432F3C" w:rsidRDefault="00432F3C">
            <w:pPr>
              <w:pStyle w:val="ConsPlusNormal"/>
            </w:pPr>
            <w:r>
              <w:t>%</w:t>
            </w:r>
          </w:p>
        </w:tc>
        <w:tc>
          <w:tcPr>
            <w:tcW w:w="1134" w:type="dxa"/>
          </w:tcPr>
          <w:p w:rsidR="00432F3C" w:rsidRDefault="00432F3C">
            <w:pPr>
              <w:pStyle w:val="ConsPlusNormal"/>
              <w:jc w:val="center"/>
            </w:pPr>
            <w:r>
              <w:t>13</w:t>
            </w:r>
          </w:p>
        </w:tc>
        <w:tc>
          <w:tcPr>
            <w:tcW w:w="1417" w:type="dxa"/>
          </w:tcPr>
          <w:p w:rsidR="00432F3C" w:rsidRDefault="00432F3C">
            <w:pPr>
              <w:pStyle w:val="ConsPlusNormal"/>
              <w:jc w:val="center"/>
            </w:pPr>
            <w:r>
              <w:t>14</w:t>
            </w:r>
          </w:p>
        </w:tc>
        <w:tc>
          <w:tcPr>
            <w:tcW w:w="1134" w:type="dxa"/>
          </w:tcPr>
          <w:p w:rsidR="00432F3C" w:rsidRDefault="00432F3C">
            <w:pPr>
              <w:pStyle w:val="ConsPlusNormal"/>
              <w:jc w:val="center"/>
            </w:pPr>
            <w:r>
              <w:t>15</w:t>
            </w:r>
          </w:p>
        </w:tc>
      </w:tr>
      <w:tr w:rsidR="00432F3C">
        <w:tc>
          <w:tcPr>
            <w:tcW w:w="680" w:type="dxa"/>
          </w:tcPr>
          <w:p w:rsidR="00432F3C" w:rsidRDefault="00432F3C">
            <w:pPr>
              <w:pStyle w:val="ConsPlusNormal"/>
              <w:jc w:val="center"/>
            </w:pPr>
            <w:r>
              <w:t>36.</w:t>
            </w:r>
          </w:p>
        </w:tc>
        <w:tc>
          <w:tcPr>
            <w:tcW w:w="2268" w:type="dxa"/>
          </w:tcPr>
          <w:p w:rsidR="00432F3C" w:rsidRDefault="00432F3C">
            <w:pPr>
              <w:pStyle w:val="ConsPlusNormal"/>
            </w:pPr>
            <w:r>
              <w:t>Субсидии на создание и оборудование кабинетов наркопрофилактики в образовательных организациях</w:t>
            </w:r>
          </w:p>
        </w:tc>
        <w:tc>
          <w:tcPr>
            <w:tcW w:w="1871" w:type="dxa"/>
          </w:tcPr>
          <w:p w:rsidR="00432F3C" w:rsidRDefault="00432F3C">
            <w:pPr>
              <w:pStyle w:val="ConsPlusNormal"/>
            </w:pPr>
            <w:r>
              <w:t>Государственная программа Владимирской области "Обеспечение безопасности населения и территорий во Владимирской области"</w:t>
            </w:r>
          </w:p>
        </w:tc>
        <w:tc>
          <w:tcPr>
            <w:tcW w:w="1587" w:type="dxa"/>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Количество созданных и дооборудованных кабинетов наркопрофилактики в образовательных организациях</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3</w:t>
            </w:r>
          </w:p>
        </w:tc>
        <w:tc>
          <w:tcPr>
            <w:tcW w:w="1417" w:type="dxa"/>
          </w:tcPr>
          <w:p w:rsidR="00432F3C" w:rsidRDefault="00432F3C">
            <w:pPr>
              <w:pStyle w:val="ConsPlusNormal"/>
              <w:jc w:val="center"/>
            </w:pPr>
            <w:r>
              <w:t>3</w:t>
            </w:r>
          </w:p>
        </w:tc>
        <w:tc>
          <w:tcPr>
            <w:tcW w:w="1134" w:type="dxa"/>
          </w:tcPr>
          <w:p w:rsidR="00432F3C" w:rsidRDefault="00432F3C">
            <w:pPr>
              <w:pStyle w:val="ConsPlusNormal"/>
              <w:jc w:val="center"/>
            </w:pPr>
            <w:r>
              <w:t>3</w:t>
            </w:r>
          </w:p>
        </w:tc>
      </w:tr>
      <w:tr w:rsidR="00432F3C">
        <w:tc>
          <w:tcPr>
            <w:tcW w:w="680" w:type="dxa"/>
          </w:tcPr>
          <w:p w:rsidR="00432F3C" w:rsidRDefault="00432F3C">
            <w:pPr>
              <w:pStyle w:val="ConsPlusNormal"/>
              <w:jc w:val="center"/>
            </w:pPr>
            <w:r>
              <w:t>37.</w:t>
            </w:r>
          </w:p>
        </w:tc>
        <w:tc>
          <w:tcPr>
            <w:tcW w:w="2268" w:type="dxa"/>
          </w:tcPr>
          <w:p w:rsidR="00432F3C" w:rsidRDefault="00432F3C">
            <w:pPr>
              <w:pStyle w:val="ConsPlusNormal"/>
            </w:pPr>
            <w:r>
              <w:t>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871" w:type="dxa"/>
          </w:tcPr>
          <w:p w:rsidR="00432F3C" w:rsidRDefault="00432F3C">
            <w:pPr>
              <w:pStyle w:val="ConsPlusNormal"/>
            </w:pPr>
            <w:r>
              <w:t>Государственная программа Владимирской области "Развитие образования"</w:t>
            </w:r>
          </w:p>
        </w:tc>
        <w:tc>
          <w:tcPr>
            <w:tcW w:w="1587" w:type="dxa"/>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Доля обучающихся, получающих начальное общее образование в муниципальных образовательных организациях, получающих бесплатное горячее питание, к общему количеству обучающихся, получающих начальное общее образование в муниципальных образовательных организациях</w:t>
            </w:r>
          </w:p>
        </w:tc>
        <w:tc>
          <w:tcPr>
            <w:tcW w:w="850" w:type="dxa"/>
          </w:tcPr>
          <w:p w:rsidR="00432F3C" w:rsidRDefault="00432F3C">
            <w:pPr>
              <w:pStyle w:val="ConsPlusNormal"/>
            </w:pPr>
            <w:r>
              <w:t>%</w:t>
            </w:r>
          </w:p>
        </w:tc>
        <w:tc>
          <w:tcPr>
            <w:tcW w:w="1134" w:type="dxa"/>
          </w:tcPr>
          <w:p w:rsidR="00432F3C" w:rsidRDefault="00432F3C">
            <w:pPr>
              <w:pStyle w:val="ConsPlusNormal"/>
              <w:jc w:val="center"/>
            </w:pPr>
            <w:r>
              <w:t>100</w:t>
            </w:r>
          </w:p>
        </w:tc>
        <w:tc>
          <w:tcPr>
            <w:tcW w:w="1417" w:type="dxa"/>
          </w:tcPr>
          <w:p w:rsidR="00432F3C" w:rsidRDefault="00432F3C">
            <w:pPr>
              <w:pStyle w:val="ConsPlusNormal"/>
              <w:jc w:val="center"/>
            </w:pPr>
            <w:r>
              <w:t>100</w:t>
            </w:r>
          </w:p>
        </w:tc>
        <w:tc>
          <w:tcPr>
            <w:tcW w:w="1134" w:type="dxa"/>
          </w:tcPr>
          <w:p w:rsidR="00432F3C" w:rsidRDefault="00432F3C">
            <w:pPr>
              <w:pStyle w:val="ConsPlusNormal"/>
              <w:jc w:val="center"/>
            </w:pPr>
            <w:r>
              <w:t>100</w:t>
            </w:r>
          </w:p>
        </w:tc>
      </w:tr>
      <w:tr w:rsidR="00432F3C">
        <w:tc>
          <w:tcPr>
            <w:tcW w:w="680" w:type="dxa"/>
          </w:tcPr>
          <w:p w:rsidR="00432F3C" w:rsidRDefault="00432F3C">
            <w:pPr>
              <w:pStyle w:val="ConsPlusNormal"/>
              <w:jc w:val="center"/>
            </w:pPr>
            <w:r>
              <w:t>38.</w:t>
            </w:r>
          </w:p>
        </w:tc>
        <w:tc>
          <w:tcPr>
            <w:tcW w:w="2268" w:type="dxa"/>
          </w:tcPr>
          <w:p w:rsidR="00432F3C" w:rsidRDefault="00432F3C">
            <w:pPr>
              <w:pStyle w:val="ConsPlusNormal"/>
            </w:pPr>
            <w:r>
              <w:t>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w:t>
            </w:r>
          </w:p>
        </w:tc>
        <w:tc>
          <w:tcPr>
            <w:tcW w:w="1871" w:type="dxa"/>
          </w:tcPr>
          <w:p w:rsidR="00432F3C" w:rsidRDefault="00432F3C">
            <w:pPr>
              <w:pStyle w:val="ConsPlusNormal"/>
            </w:pPr>
            <w:r>
              <w:t>Государственная программа Владимирской области "Реализация государственной молодежной политики, патриотическое воспитание, поддержка молодежных и детских общественных объединений Владимирской области"</w:t>
            </w:r>
          </w:p>
        </w:tc>
        <w:tc>
          <w:tcPr>
            <w:tcW w:w="1587" w:type="dxa"/>
          </w:tcPr>
          <w:p w:rsidR="00432F3C" w:rsidRDefault="00432F3C">
            <w:pPr>
              <w:pStyle w:val="ConsPlusNormal"/>
            </w:pPr>
            <w:r>
              <w:t>Министерство образования и молодежной политики Владимирской области</w:t>
            </w:r>
          </w:p>
        </w:tc>
        <w:tc>
          <w:tcPr>
            <w:tcW w:w="2665" w:type="dxa"/>
          </w:tcPr>
          <w:p w:rsidR="00432F3C" w:rsidRDefault="00432F3C">
            <w:pPr>
              <w:pStyle w:val="ConsPlusNormal"/>
            </w:pPr>
            <w:r>
              <w:t>Количество восстановленных воинских захоронений</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8</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39.</w:t>
            </w:r>
          </w:p>
        </w:tc>
        <w:tc>
          <w:tcPr>
            <w:tcW w:w="2268" w:type="dxa"/>
          </w:tcPr>
          <w:p w:rsidR="00432F3C" w:rsidRDefault="00432F3C">
            <w:pPr>
              <w:pStyle w:val="ConsPlusNormal"/>
            </w:pPr>
            <w:r>
              <w:t>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871" w:type="dxa"/>
          </w:tcPr>
          <w:p w:rsidR="00432F3C" w:rsidRDefault="00432F3C">
            <w:pPr>
              <w:pStyle w:val="ConsPlusNormal"/>
            </w:pPr>
            <w:r>
              <w:t>Государственная программа "Развитие здравоохранения Владимирской области"</w:t>
            </w:r>
          </w:p>
        </w:tc>
        <w:tc>
          <w:tcPr>
            <w:tcW w:w="1587" w:type="dxa"/>
          </w:tcPr>
          <w:p w:rsidR="00432F3C" w:rsidRDefault="00432F3C">
            <w:pPr>
              <w:pStyle w:val="ConsPlusNormal"/>
            </w:pPr>
            <w:r>
              <w:t>Министерство здравоохранения Владимирской области</w:t>
            </w:r>
          </w:p>
        </w:tc>
        <w:tc>
          <w:tcPr>
            <w:tcW w:w="2665" w:type="dxa"/>
          </w:tcPr>
          <w:p w:rsidR="00432F3C" w:rsidRDefault="00432F3C">
            <w:pPr>
              <w:pStyle w:val="ConsPlusNormal"/>
            </w:pPr>
            <w:r>
              <w:t>Количество переданных в безвозмездное пользование медицинским организациям государственной системы здравоохранения Владимирской области медицинских кабинетов, оборудованных:</w:t>
            </w:r>
          </w:p>
          <w:p w:rsidR="00432F3C" w:rsidRDefault="00432F3C">
            <w:pPr>
              <w:pStyle w:val="ConsPlusNormal"/>
            </w:pPr>
            <w:r>
              <w:t xml:space="preserve">- в дошкольных учреждениях - в соответствии с требованиями </w:t>
            </w:r>
            <w:hyperlink r:id="rId54" w:history="1">
              <w:r>
                <w:rPr>
                  <w:color w:val="0000FF"/>
                </w:rPr>
                <w:t>приказа</w:t>
              </w:r>
            </w:hyperlink>
            <w:r>
              <w:t xml:space="preserve"> Министерства здравоохранения Российской Федерации от 05.11.2013 N 822н "Об утверждении Порядка оказания медицинской помощи несовершеннолетним, в том числе в период обучения и воспитания в образовательных организациях" и соответствующих требованиям </w:t>
            </w:r>
            <w:hyperlink r:id="rId55" w:history="1">
              <w:r>
                <w:rPr>
                  <w:color w:val="0000FF"/>
                </w:rPr>
                <w:t>СанПиН 2.1.3678-20</w:t>
              </w:r>
            </w:hyperlink>
            <w:r>
              <w:t xml:space="preserve">, утвержденных постановлением Главного государственного санитарного врача Российской Федерации от 24.12.2020 N 44, </w:t>
            </w:r>
            <w:hyperlink r:id="rId56" w:history="1">
              <w:r>
                <w:rPr>
                  <w:color w:val="0000FF"/>
                </w:rPr>
                <w:t>СанПиН 2.4.3648-20</w:t>
              </w:r>
            </w:hyperlink>
            <w:r>
              <w:t>, утвержденных постановлением Главного государственного санитарного врача Российской Федерации от 28.09.2020 N 28;</w:t>
            </w:r>
          </w:p>
          <w:p w:rsidR="00432F3C" w:rsidRDefault="00432F3C">
            <w:pPr>
              <w:pStyle w:val="ConsPlusNormal"/>
            </w:pPr>
            <w:r>
              <w:t xml:space="preserve">- в образовательных организациях - в соответствии с требованиями МЗ РФ от 05.11.2013 </w:t>
            </w:r>
            <w:hyperlink r:id="rId57" w:history="1">
              <w:r>
                <w:rPr>
                  <w:color w:val="0000FF"/>
                </w:rPr>
                <w:t>N 822н</w:t>
              </w:r>
            </w:hyperlink>
            <w:r>
              <w:t xml:space="preserve"> "Об утверждении Порядка оказания медицинской помощи несовершеннолетним, в том числе в период обучения и воспитания в образовательных организациях" и соответствующих требованиям </w:t>
            </w:r>
            <w:hyperlink r:id="rId58" w:history="1">
              <w:r>
                <w:rPr>
                  <w:color w:val="0000FF"/>
                </w:rPr>
                <w:t>СанПиН 2.1.3678-20</w:t>
              </w:r>
            </w:hyperlink>
            <w:r>
              <w:t xml:space="preserve">, утвержденных постановлением Главного государственного санитарного врача Российской Федерации от 24.12.2020 N 44, </w:t>
            </w:r>
            <w:hyperlink r:id="rId59" w:history="1">
              <w:r>
                <w:rPr>
                  <w:color w:val="0000FF"/>
                </w:rPr>
                <w:t>СанПиН 2.4.3648-20</w:t>
              </w:r>
            </w:hyperlink>
            <w:r>
              <w:t>, утвержденных постановлением Главного государственного санитарного врача Российской Федерации от 28.09.2020 N 28</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w:t>
            </w:r>
          </w:p>
        </w:tc>
        <w:tc>
          <w:tcPr>
            <w:tcW w:w="1417" w:type="dxa"/>
          </w:tcPr>
          <w:p w:rsidR="00432F3C" w:rsidRDefault="00432F3C">
            <w:pPr>
              <w:pStyle w:val="ConsPlusNormal"/>
              <w:jc w:val="center"/>
            </w:pPr>
            <w:r>
              <w:t>3</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40.</w:t>
            </w:r>
          </w:p>
        </w:tc>
        <w:tc>
          <w:tcPr>
            <w:tcW w:w="2268" w:type="dxa"/>
          </w:tcPr>
          <w:p w:rsidR="00432F3C" w:rsidRDefault="00432F3C">
            <w:pPr>
              <w:pStyle w:val="ConsPlusNormal"/>
            </w:pPr>
            <w:r>
              <w:t>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871" w:type="dxa"/>
          </w:tcPr>
          <w:p w:rsidR="00432F3C" w:rsidRDefault="00432F3C">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архитектуры и строительства Владимирской области</w:t>
            </w:r>
          </w:p>
        </w:tc>
        <w:tc>
          <w:tcPr>
            <w:tcW w:w="2665" w:type="dxa"/>
          </w:tcPr>
          <w:p w:rsidR="00432F3C" w:rsidRDefault="00432F3C">
            <w:pPr>
              <w:pStyle w:val="ConsPlusNormal"/>
            </w:pPr>
            <w:r>
              <w:t xml:space="preserve">Количество градостроительной документации, приведенной (разработанной) в соответствие с требованиями Градостроительного </w:t>
            </w:r>
            <w:hyperlink r:id="rId60" w:history="1">
              <w:r>
                <w:rPr>
                  <w:color w:val="0000FF"/>
                </w:rPr>
                <w:t>кодекса</w:t>
              </w:r>
            </w:hyperlink>
            <w:r>
              <w:t xml:space="preserve"> Российской Федерации</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36</w:t>
            </w:r>
          </w:p>
        </w:tc>
        <w:tc>
          <w:tcPr>
            <w:tcW w:w="1417" w:type="dxa"/>
          </w:tcPr>
          <w:p w:rsidR="00432F3C" w:rsidRDefault="00432F3C">
            <w:pPr>
              <w:pStyle w:val="ConsPlusNormal"/>
              <w:jc w:val="center"/>
            </w:pPr>
            <w:r>
              <w:t>36</w:t>
            </w:r>
          </w:p>
        </w:tc>
        <w:tc>
          <w:tcPr>
            <w:tcW w:w="1134" w:type="dxa"/>
          </w:tcPr>
          <w:p w:rsidR="00432F3C" w:rsidRDefault="00432F3C">
            <w:pPr>
              <w:pStyle w:val="ConsPlusNormal"/>
              <w:jc w:val="center"/>
            </w:pPr>
            <w:r>
              <w:t>36</w:t>
            </w:r>
          </w:p>
        </w:tc>
      </w:tr>
      <w:tr w:rsidR="00432F3C">
        <w:tc>
          <w:tcPr>
            <w:tcW w:w="680" w:type="dxa"/>
          </w:tcPr>
          <w:p w:rsidR="00432F3C" w:rsidRDefault="00432F3C">
            <w:pPr>
              <w:pStyle w:val="ConsPlusNormal"/>
              <w:jc w:val="center"/>
            </w:pPr>
            <w:r>
              <w:t>41.</w:t>
            </w:r>
          </w:p>
        </w:tc>
        <w:tc>
          <w:tcPr>
            <w:tcW w:w="2268" w:type="dxa"/>
          </w:tcPr>
          <w:p w:rsidR="00432F3C" w:rsidRDefault="00432F3C">
            <w:pPr>
              <w:pStyle w:val="ConsPlusNormal"/>
            </w:pPr>
            <w:r>
              <w:t>Стимулирование программ развития жилищного строительства субъектов Российской Федерации</w:t>
            </w:r>
          </w:p>
        </w:tc>
        <w:tc>
          <w:tcPr>
            <w:tcW w:w="1871" w:type="dxa"/>
          </w:tcPr>
          <w:p w:rsidR="00432F3C" w:rsidRDefault="00432F3C">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архитектуры и строительства Владимирской области</w:t>
            </w:r>
          </w:p>
        </w:tc>
        <w:tc>
          <w:tcPr>
            <w:tcW w:w="2665" w:type="dxa"/>
          </w:tcPr>
          <w:p w:rsidR="00432F3C" w:rsidRDefault="00432F3C">
            <w:pPr>
              <w:pStyle w:val="ConsPlusNormal"/>
            </w:pPr>
            <w:r>
              <w:t>Ввод жилья в рамках мероприятия по стимулированию программ развития жилищного строительства</w:t>
            </w:r>
          </w:p>
        </w:tc>
        <w:tc>
          <w:tcPr>
            <w:tcW w:w="850" w:type="dxa"/>
          </w:tcPr>
          <w:p w:rsidR="00432F3C" w:rsidRDefault="00432F3C">
            <w:pPr>
              <w:pStyle w:val="ConsPlusNormal"/>
            </w:pPr>
            <w:r>
              <w:t>млн. кв. метров</w:t>
            </w:r>
          </w:p>
        </w:tc>
        <w:tc>
          <w:tcPr>
            <w:tcW w:w="1134" w:type="dxa"/>
          </w:tcPr>
          <w:p w:rsidR="00432F3C" w:rsidRDefault="00432F3C">
            <w:pPr>
              <w:pStyle w:val="ConsPlusNormal"/>
              <w:jc w:val="center"/>
            </w:pPr>
            <w:r>
              <w:t>0,0145</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42.</w:t>
            </w:r>
          </w:p>
        </w:tc>
        <w:tc>
          <w:tcPr>
            <w:tcW w:w="2268" w:type="dxa"/>
          </w:tcPr>
          <w:p w:rsidR="00432F3C" w:rsidRDefault="00432F3C">
            <w:pPr>
              <w:pStyle w:val="ConsPlusNormal"/>
            </w:pPr>
            <w:r>
              <w:t>Обеспечение мер социальной поддержки многодетных семей</w:t>
            </w:r>
          </w:p>
        </w:tc>
        <w:tc>
          <w:tcPr>
            <w:tcW w:w="1871" w:type="dxa"/>
          </w:tcPr>
          <w:p w:rsidR="00432F3C" w:rsidRDefault="00432F3C">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архитектуры и строительства Владимирской области</w:t>
            </w:r>
          </w:p>
        </w:tc>
        <w:tc>
          <w:tcPr>
            <w:tcW w:w="2665" w:type="dxa"/>
          </w:tcPr>
          <w:p w:rsidR="00432F3C" w:rsidRDefault="00432F3C">
            <w:pPr>
              <w:pStyle w:val="ConsPlusNormal"/>
            </w:pPr>
            <w:r>
              <w:t>Количество многодетных семей, получивших свидетельство о праве на получение социальной выплаты на строительство индивидуального жилого дома</w:t>
            </w:r>
          </w:p>
        </w:tc>
        <w:tc>
          <w:tcPr>
            <w:tcW w:w="850" w:type="dxa"/>
          </w:tcPr>
          <w:p w:rsidR="00432F3C" w:rsidRDefault="00432F3C">
            <w:pPr>
              <w:pStyle w:val="ConsPlusNormal"/>
            </w:pPr>
            <w:r>
              <w:t>семей</w:t>
            </w:r>
          </w:p>
        </w:tc>
        <w:tc>
          <w:tcPr>
            <w:tcW w:w="1134" w:type="dxa"/>
          </w:tcPr>
          <w:p w:rsidR="00432F3C" w:rsidRDefault="00432F3C">
            <w:pPr>
              <w:pStyle w:val="ConsPlusNormal"/>
              <w:jc w:val="center"/>
            </w:pPr>
            <w:r>
              <w:t>38</w:t>
            </w:r>
          </w:p>
        </w:tc>
        <w:tc>
          <w:tcPr>
            <w:tcW w:w="1417" w:type="dxa"/>
          </w:tcPr>
          <w:p w:rsidR="00432F3C" w:rsidRDefault="00432F3C">
            <w:pPr>
              <w:pStyle w:val="ConsPlusNormal"/>
              <w:jc w:val="center"/>
            </w:pPr>
            <w:r>
              <w:t>38</w:t>
            </w:r>
          </w:p>
        </w:tc>
        <w:tc>
          <w:tcPr>
            <w:tcW w:w="1134" w:type="dxa"/>
          </w:tcPr>
          <w:p w:rsidR="00432F3C" w:rsidRDefault="00432F3C">
            <w:pPr>
              <w:pStyle w:val="ConsPlusNormal"/>
              <w:jc w:val="center"/>
            </w:pPr>
            <w:r>
              <w:t>38</w:t>
            </w:r>
          </w:p>
        </w:tc>
      </w:tr>
      <w:tr w:rsidR="00432F3C">
        <w:tc>
          <w:tcPr>
            <w:tcW w:w="680" w:type="dxa"/>
          </w:tcPr>
          <w:p w:rsidR="00432F3C" w:rsidRDefault="00432F3C">
            <w:pPr>
              <w:pStyle w:val="ConsPlusNormal"/>
              <w:jc w:val="center"/>
            </w:pPr>
            <w:r>
              <w:t>43.</w:t>
            </w:r>
          </w:p>
        </w:tc>
        <w:tc>
          <w:tcPr>
            <w:tcW w:w="2268" w:type="dxa"/>
          </w:tcPr>
          <w:p w:rsidR="00432F3C" w:rsidRDefault="00432F3C">
            <w:pPr>
              <w:pStyle w:val="ConsPlusNormal"/>
            </w:pPr>
            <w:r>
              <w:t>Обеспечение инженерной и транспортной инфраструктурой земельных участков, предоставленных (предоставляемых) бесплатно для индивидуального жилищного строительства семьям, имеющим троих и более детей в возрасте до 18 лет</w:t>
            </w:r>
          </w:p>
        </w:tc>
        <w:tc>
          <w:tcPr>
            <w:tcW w:w="1871" w:type="dxa"/>
          </w:tcPr>
          <w:p w:rsidR="00432F3C" w:rsidRDefault="00432F3C">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архитектуры и строительства Владимирской области</w:t>
            </w:r>
          </w:p>
        </w:tc>
        <w:tc>
          <w:tcPr>
            <w:tcW w:w="2665" w:type="dxa"/>
          </w:tcPr>
          <w:p w:rsidR="00432F3C" w:rsidRDefault="00432F3C">
            <w:pPr>
              <w:pStyle w:val="ConsPlusNormal"/>
            </w:pPr>
            <w:r>
              <w:t>Количество земельных участков, предоставленных (предоставляемых) многодетным семьям, обеспеченных инженерной и транспортной инфраструктурой</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200</w:t>
            </w:r>
          </w:p>
        </w:tc>
        <w:tc>
          <w:tcPr>
            <w:tcW w:w="1417" w:type="dxa"/>
          </w:tcPr>
          <w:p w:rsidR="00432F3C" w:rsidRDefault="00432F3C">
            <w:pPr>
              <w:pStyle w:val="ConsPlusNormal"/>
              <w:jc w:val="center"/>
            </w:pPr>
            <w:r>
              <w:t>200</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44.</w:t>
            </w:r>
          </w:p>
        </w:tc>
        <w:tc>
          <w:tcPr>
            <w:tcW w:w="2268" w:type="dxa"/>
          </w:tcPr>
          <w:p w:rsidR="00432F3C" w:rsidRDefault="00432F3C">
            <w:pPr>
              <w:pStyle w:val="ConsPlusNormal"/>
            </w:pPr>
            <w:r>
              <w:t>Обеспечение территорий инженерной и транспортной инфраструктурой в целях развития индивидуального жилищного строительства</w:t>
            </w:r>
          </w:p>
        </w:tc>
        <w:tc>
          <w:tcPr>
            <w:tcW w:w="1871" w:type="dxa"/>
          </w:tcPr>
          <w:p w:rsidR="00432F3C" w:rsidRDefault="00432F3C">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архитектуры и строительства Владимирской области</w:t>
            </w:r>
          </w:p>
        </w:tc>
        <w:tc>
          <w:tcPr>
            <w:tcW w:w="2665" w:type="dxa"/>
          </w:tcPr>
          <w:p w:rsidR="00432F3C" w:rsidRDefault="00432F3C">
            <w:pPr>
              <w:pStyle w:val="ConsPlusNormal"/>
            </w:pPr>
            <w:r>
              <w:t>Площадь земельных участков, обеспеченных инженерной и транспортной инфраструктурой</w:t>
            </w:r>
          </w:p>
        </w:tc>
        <w:tc>
          <w:tcPr>
            <w:tcW w:w="850" w:type="dxa"/>
          </w:tcPr>
          <w:p w:rsidR="00432F3C" w:rsidRDefault="00432F3C">
            <w:pPr>
              <w:pStyle w:val="ConsPlusNormal"/>
            </w:pPr>
            <w:r>
              <w:t>гектар</w:t>
            </w:r>
          </w:p>
        </w:tc>
        <w:tc>
          <w:tcPr>
            <w:tcW w:w="1134" w:type="dxa"/>
          </w:tcPr>
          <w:p w:rsidR="00432F3C" w:rsidRDefault="00432F3C">
            <w:pPr>
              <w:pStyle w:val="ConsPlusNormal"/>
              <w:jc w:val="center"/>
            </w:pPr>
            <w:r>
              <w:t>-</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20</w:t>
            </w:r>
          </w:p>
        </w:tc>
      </w:tr>
      <w:tr w:rsidR="00432F3C">
        <w:tc>
          <w:tcPr>
            <w:tcW w:w="680" w:type="dxa"/>
          </w:tcPr>
          <w:p w:rsidR="00432F3C" w:rsidRDefault="00432F3C">
            <w:pPr>
              <w:pStyle w:val="ConsPlusNormal"/>
              <w:jc w:val="center"/>
            </w:pPr>
            <w:r>
              <w:t>45.</w:t>
            </w:r>
          </w:p>
        </w:tc>
        <w:tc>
          <w:tcPr>
            <w:tcW w:w="2268" w:type="dxa"/>
          </w:tcPr>
          <w:p w:rsidR="00432F3C" w:rsidRDefault="00432F3C">
            <w:pPr>
              <w:pStyle w:val="ConsPlusNormal"/>
            </w:pPr>
            <w:r>
              <w:t>Строительство социального жилья и приобретение жилых помещений для граждан, нуждающихся в улучшении жилищных условий</w:t>
            </w:r>
          </w:p>
        </w:tc>
        <w:tc>
          <w:tcPr>
            <w:tcW w:w="1871" w:type="dxa"/>
          </w:tcPr>
          <w:p w:rsidR="00432F3C" w:rsidRDefault="00432F3C">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архитектуры и строительства Владимирской области</w:t>
            </w:r>
          </w:p>
        </w:tc>
        <w:tc>
          <w:tcPr>
            <w:tcW w:w="2665" w:type="dxa"/>
          </w:tcPr>
          <w:p w:rsidR="00432F3C" w:rsidRDefault="00432F3C">
            <w:pPr>
              <w:pStyle w:val="ConsPlusNormal"/>
            </w:pPr>
            <w:r>
              <w:t>Количество семей, улучшивших жилищные условия</w:t>
            </w:r>
          </w:p>
        </w:tc>
        <w:tc>
          <w:tcPr>
            <w:tcW w:w="850" w:type="dxa"/>
          </w:tcPr>
          <w:p w:rsidR="00432F3C" w:rsidRDefault="00432F3C">
            <w:pPr>
              <w:pStyle w:val="ConsPlusNormal"/>
            </w:pPr>
            <w:r>
              <w:t>семей</w:t>
            </w:r>
          </w:p>
        </w:tc>
        <w:tc>
          <w:tcPr>
            <w:tcW w:w="1134" w:type="dxa"/>
          </w:tcPr>
          <w:p w:rsidR="00432F3C" w:rsidRDefault="00432F3C">
            <w:pPr>
              <w:pStyle w:val="ConsPlusNormal"/>
              <w:jc w:val="center"/>
            </w:pPr>
            <w:r>
              <w:t>90</w:t>
            </w:r>
          </w:p>
        </w:tc>
        <w:tc>
          <w:tcPr>
            <w:tcW w:w="1417" w:type="dxa"/>
          </w:tcPr>
          <w:p w:rsidR="00432F3C" w:rsidRDefault="00432F3C">
            <w:pPr>
              <w:pStyle w:val="ConsPlusNormal"/>
              <w:jc w:val="center"/>
            </w:pPr>
            <w:r>
              <w:t>85</w:t>
            </w:r>
          </w:p>
        </w:tc>
        <w:tc>
          <w:tcPr>
            <w:tcW w:w="1134" w:type="dxa"/>
          </w:tcPr>
          <w:p w:rsidR="00432F3C" w:rsidRDefault="00432F3C">
            <w:pPr>
              <w:pStyle w:val="ConsPlusNormal"/>
              <w:jc w:val="center"/>
            </w:pPr>
            <w:r>
              <w:t>80</w:t>
            </w:r>
          </w:p>
        </w:tc>
      </w:tr>
      <w:tr w:rsidR="00432F3C">
        <w:tc>
          <w:tcPr>
            <w:tcW w:w="680" w:type="dxa"/>
          </w:tcPr>
          <w:p w:rsidR="00432F3C" w:rsidRDefault="00432F3C">
            <w:pPr>
              <w:pStyle w:val="ConsPlusNormal"/>
              <w:jc w:val="center"/>
            </w:pPr>
            <w:r>
              <w:t>46.</w:t>
            </w:r>
          </w:p>
        </w:tc>
        <w:tc>
          <w:tcPr>
            <w:tcW w:w="2268" w:type="dxa"/>
          </w:tcPr>
          <w:p w:rsidR="00432F3C" w:rsidRDefault="00432F3C">
            <w:pPr>
              <w:pStyle w:val="ConsPlusNormal"/>
            </w:pPr>
            <w:r>
              <w:t>Оказание мер социальной поддержки по улучшению жилищных условий молодых семей</w:t>
            </w:r>
          </w:p>
        </w:tc>
        <w:tc>
          <w:tcPr>
            <w:tcW w:w="1871" w:type="dxa"/>
          </w:tcPr>
          <w:p w:rsidR="00432F3C" w:rsidRDefault="00432F3C">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архитектуры и строительства Владимирской области</w:t>
            </w:r>
          </w:p>
        </w:tc>
        <w:tc>
          <w:tcPr>
            <w:tcW w:w="2665" w:type="dxa"/>
          </w:tcPr>
          <w:p w:rsidR="00432F3C" w:rsidRDefault="00432F3C">
            <w:pPr>
              <w:pStyle w:val="ConsPlusNormal"/>
            </w:pPr>
            <w:r>
              <w:t>Количество молодых семей, получивших свидетельство о праве на получение социальной выплаты на приобретение (строительство) жилого помещения</w:t>
            </w:r>
          </w:p>
        </w:tc>
        <w:tc>
          <w:tcPr>
            <w:tcW w:w="850" w:type="dxa"/>
          </w:tcPr>
          <w:p w:rsidR="00432F3C" w:rsidRDefault="00432F3C">
            <w:pPr>
              <w:pStyle w:val="ConsPlusNormal"/>
            </w:pPr>
            <w:r>
              <w:t>семей</w:t>
            </w:r>
          </w:p>
        </w:tc>
        <w:tc>
          <w:tcPr>
            <w:tcW w:w="1134" w:type="dxa"/>
          </w:tcPr>
          <w:p w:rsidR="00432F3C" w:rsidRDefault="00432F3C">
            <w:pPr>
              <w:pStyle w:val="ConsPlusNormal"/>
              <w:jc w:val="center"/>
            </w:pPr>
            <w:r>
              <w:t>125</w:t>
            </w:r>
          </w:p>
        </w:tc>
        <w:tc>
          <w:tcPr>
            <w:tcW w:w="1417" w:type="dxa"/>
          </w:tcPr>
          <w:p w:rsidR="00432F3C" w:rsidRDefault="00432F3C">
            <w:pPr>
              <w:pStyle w:val="ConsPlusNormal"/>
              <w:jc w:val="center"/>
            </w:pPr>
            <w:r>
              <w:t>122</w:t>
            </w:r>
          </w:p>
        </w:tc>
        <w:tc>
          <w:tcPr>
            <w:tcW w:w="1134" w:type="dxa"/>
          </w:tcPr>
          <w:p w:rsidR="00432F3C" w:rsidRDefault="00432F3C">
            <w:pPr>
              <w:pStyle w:val="ConsPlusNormal"/>
              <w:jc w:val="center"/>
            </w:pPr>
            <w:r>
              <w:t>122</w:t>
            </w:r>
          </w:p>
        </w:tc>
      </w:tr>
      <w:tr w:rsidR="00432F3C">
        <w:tc>
          <w:tcPr>
            <w:tcW w:w="680" w:type="dxa"/>
          </w:tcPr>
          <w:p w:rsidR="00432F3C" w:rsidRDefault="00432F3C">
            <w:pPr>
              <w:pStyle w:val="ConsPlusNormal"/>
              <w:jc w:val="center"/>
            </w:pPr>
            <w:r>
              <w:t>47.</w:t>
            </w:r>
          </w:p>
        </w:tc>
        <w:tc>
          <w:tcPr>
            <w:tcW w:w="2268" w:type="dxa"/>
          </w:tcPr>
          <w:p w:rsidR="00432F3C" w:rsidRDefault="00432F3C">
            <w:pPr>
              <w:pStyle w:val="ConsPlusNormal"/>
            </w:pPr>
            <w:r>
              <w:t>Обеспечение жильем ветеранов, инвалидов и семей, имеющих детей-инвалидов</w:t>
            </w:r>
          </w:p>
        </w:tc>
        <w:tc>
          <w:tcPr>
            <w:tcW w:w="1871" w:type="dxa"/>
          </w:tcPr>
          <w:p w:rsidR="00432F3C" w:rsidRDefault="00432F3C">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архитектуры и строительства Владимирской области</w:t>
            </w:r>
          </w:p>
        </w:tc>
        <w:tc>
          <w:tcPr>
            <w:tcW w:w="2665" w:type="dxa"/>
          </w:tcPr>
          <w:p w:rsidR="00432F3C" w:rsidRDefault="00432F3C">
            <w:pPr>
              <w:pStyle w:val="ConsPlusNormal"/>
            </w:pPr>
            <w:r>
              <w:t>Количество граждан, получивших единовременные денежные выплаты и жилищные субсидии за счет федерального бюджета</w:t>
            </w:r>
          </w:p>
        </w:tc>
        <w:tc>
          <w:tcPr>
            <w:tcW w:w="850" w:type="dxa"/>
          </w:tcPr>
          <w:p w:rsidR="00432F3C" w:rsidRDefault="00432F3C">
            <w:pPr>
              <w:pStyle w:val="ConsPlusNormal"/>
            </w:pPr>
            <w:r>
              <w:t>граждан</w:t>
            </w:r>
          </w:p>
        </w:tc>
        <w:tc>
          <w:tcPr>
            <w:tcW w:w="1134" w:type="dxa"/>
          </w:tcPr>
          <w:p w:rsidR="00432F3C" w:rsidRDefault="00432F3C">
            <w:pPr>
              <w:pStyle w:val="ConsPlusNormal"/>
              <w:jc w:val="center"/>
            </w:pPr>
            <w:r>
              <w:t>10</w:t>
            </w:r>
          </w:p>
        </w:tc>
        <w:tc>
          <w:tcPr>
            <w:tcW w:w="1417" w:type="dxa"/>
          </w:tcPr>
          <w:p w:rsidR="00432F3C" w:rsidRDefault="00432F3C">
            <w:pPr>
              <w:pStyle w:val="ConsPlusNormal"/>
              <w:jc w:val="center"/>
            </w:pPr>
            <w:r>
              <w:t>10</w:t>
            </w:r>
          </w:p>
        </w:tc>
        <w:tc>
          <w:tcPr>
            <w:tcW w:w="1134" w:type="dxa"/>
          </w:tcPr>
          <w:p w:rsidR="00432F3C" w:rsidRDefault="00432F3C">
            <w:pPr>
              <w:pStyle w:val="ConsPlusNormal"/>
              <w:jc w:val="center"/>
            </w:pPr>
            <w:r>
              <w:t>10</w:t>
            </w:r>
          </w:p>
        </w:tc>
      </w:tr>
      <w:tr w:rsidR="00432F3C">
        <w:tc>
          <w:tcPr>
            <w:tcW w:w="680" w:type="dxa"/>
          </w:tcPr>
          <w:p w:rsidR="00432F3C" w:rsidRDefault="00432F3C">
            <w:pPr>
              <w:pStyle w:val="ConsPlusNormal"/>
              <w:jc w:val="center"/>
            </w:pPr>
            <w:r>
              <w:t>48.</w:t>
            </w:r>
          </w:p>
        </w:tc>
        <w:tc>
          <w:tcPr>
            <w:tcW w:w="2268" w:type="dxa"/>
          </w:tcPr>
          <w:p w:rsidR="00432F3C" w:rsidRDefault="00432F3C">
            <w:pPr>
              <w:pStyle w:val="ConsPlusNormal"/>
            </w:pPr>
            <w:r>
              <w:t>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871" w:type="dxa"/>
          </w:tcPr>
          <w:p w:rsidR="00432F3C" w:rsidRDefault="00432F3C">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архитектуры и строительства Владимирской области</w:t>
            </w:r>
          </w:p>
        </w:tc>
        <w:tc>
          <w:tcPr>
            <w:tcW w:w="2665" w:type="dxa"/>
          </w:tcPr>
          <w:p w:rsidR="00432F3C" w:rsidRDefault="00432F3C">
            <w:pPr>
              <w:pStyle w:val="ConsPlusNormal"/>
            </w:pPr>
            <w:r>
              <w:t>Количество граждан, получивших свидетельства о праве на получение жилищной субсидии за счет областного бюджета</w:t>
            </w:r>
          </w:p>
        </w:tc>
        <w:tc>
          <w:tcPr>
            <w:tcW w:w="850" w:type="dxa"/>
          </w:tcPr>
          <w:p w:rsidR="00432F3C" w:rsidRDefault="00432F3C">
            <w:pPr>
              <w:pStyle w:val="ConsPlusNormal"/>
            </w:pPr>
            <w:r>
              <w:t>граждан</w:t>
            </w:r>
          </w:p>
        </w:tc>
        <w:tc>
          <w:tcPr>
            <w:tcW w:w="1134" w:type="dxa"/>
          </w:tcPr>
          <w:p w:rsidR="00432F3C" w:rsidRDefault="00432F3C">
            <w:pPr>
              <w:pStyle w:val="ConsPlusNormal"/>
              <w:jc w:val="center"/>
            </w:pPr>
            <w:r>
              <w:t>19</w:t>
            </w:r>
          </w:p>
        </w:tc>
        <w:tc>
          <w:tcPr>
            <w:tcW w:w="1417" w:type="dxa"/>
          </w:tcPr>
          <w:p w:rsidR="00432F3C" w:rsidRDefault="00432F3C">
            <w:pPr>
              <w:pStyle w:val="ConsPlusNormal"/>
              <w:jc w:val="center"/>
            </w:pPr>
            <w:r>
              <w:t>19</w:t>
            </w:r>
          </w:p>
        </w:tc>
        <w:tc>
          <w:tcPr>
            <w:tcW w:w="1134" w:type="dxa"/>
          </w:tcPr>
          <w:p w:rsidR="00432F3C" w:rsidRDefault="00432F3C">
            <w:pPr>
              <w:pStyle w:val="ConsPlusNormal"/>
              <w:jc w:val="center"/>
            </w:pPr>
            <w:r>
              <w:t>19</w:t>
            </w:r>
          </w:p>
        </w:tc>
      </w:tr>
      <w:tr w:rsidR="00432F3C">
        <w:tc>
          <w:tcPr>
            <w:tcW w:w="680" w:type="dxa"/>
          </w:tcPr>
          <w:p w:rsidR="00432F3C" w:rsidRDefault="00432F3C">
            <w:pPr>
              <w:pStyle w:val="ConsPlusNormal"/>
              <w:jc w:val="center"/>
            </w:pPr>
            <w:r>
              <w:t>49.</w:t>
            </w:r>
          </w:p>
        </w:tc>
        <w:tc>
          <w:tcPr>
            <w:tcW w:w="2268" w:type="dxa"/>
          </w:tcPr>
          <w:p w:rsidR="00432F3C" w:rsidRDefault="00432F3C">
            <w:pPr>
              <w:pStyle w:val="ConsPlusNormal"/>
            </w:pPr>
            <w:r>
              <w:t>Создание и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1871" w:type="dxa"/>
          </w:tcPr>
          <w:p w:rsidR="00432F3C" w:rsidRDefault="00432F3C">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архитектуры и строительства Владимирской области</w:t>
            </w:r>
          </w:p>
        </w:tc>
        <w:tc>
          <w:tcPr>
            <w:tcW w:w="2665" w:type="dxa"/>
          </w:tcPr>
          <w:p w:rsidR="00432F3C" w:rsidRDefault="00432F3C">
            <w:pPr>
              <w:pStyle w:val="ConsPlusNormal"/>
            </w:pPr>
            <w:r>
              <w:t>Количество граждан, участников долевого строительства, права которых восстановлены</w:t>
            </w:r>
          </w:p>
        </w:tc>
        <w:tc>
          <w:tcPr>
            <w:tcW w:w="850" w:type="dxa"/>
          </w:tcPr>
          <w:p w:rsidR="00432F3C" w:rsidRDefault="00432F3C">
            <w:pPr>
              <w:pStyle w:val="ConsPlusNormal"/>
            </w:pPr>
            <w:r>
              <w:t>граждан</w:t>
            </w:r>
          </w:p>
        </w:tc>
        <w:tc>
          <w:tcPr>
            <w:tcW w:w="1134" w:type="dxa"/>
          </w:tcPr>
          <w:p w:rsidR="00432F3C" w:rsidRDefault="00432F3C">
            <w:pPr>
              <w:pStyle w:val="ConsPlusNormal"/>
              <w:jc w:val="center"/>
            </w:pPr>
            <w:r>
              <w:t>1128</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vMerge w:val="restart"/>
          </w:tcPr>
          <w:p w:rsidR="00432F3C" w:rsidRDefault="00432F3C">
            <w:pPr>
              <w:pStyle w:val="ConsPlusNormal"/>
              <w:jc w:val="center"/>
            </w:pPr>
            <w:r>
              <w:t>50.</w:t>
            </w:r>
          </w:p>
        </w:tc>
        <w:tc>
          <w:tcPr>
            <w:tcW w:w="2268" w:type="dxa"/>
            <w:vMerge w:val="restart"/>
          </w:tcPr>
          <w:p w:rsidR="00432F3C" w:rsidRDefault="00432F3C">
            <w:pPr>
              <w:pStyle w:val="ConsPlusNormal"/>
            </w:pPr>
            <w:r>
              <w:t>Благоустройство сельских территорий</w:t>
            </w:r>
          </w:p>
        </w:tc>
        <w:tc>
          <w:tcPr>
            <w:tcW w:w="1871" w:type="dxa"/>
            <w:vMerge w:val="restart"/>
          </w:tcPr>
          <w:p w:rsidR="00432F3C" w:rsidRDefault="00432F3C">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587" w:type="dxa"/>
            <w:vMerge w:val="restart"/>
          </w:tcPr>
          <w:p w:rsidR="00432F3C" w:rsidRDefault="00432F3C">
            <w:pPr>
              <w:pStyle w:val="ConsPlusNormal"/>
            </w:pPr>
            <w:r>
              <w:t>Министерство сельского хозяйства Владимирской области</w:t>
            </w:r>
          </w:p>
        </w:tc>
        <w:tc>
          <w:tcPr>
            <w:tcW w:w="2665" w:type="dxa"/>
          </w:tcPr>
          <w:p w:rsidR="00432F3C" w:rsidRDefault="00432F3C">
            <w:pPr>
              <w:pStyle w:val="ConsPlusNormal"/>
            </w:pPr>
            <w:r>
              <w:t>Реализованы проекты по благоустройству общественных пространств на сельских территориях</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12</w:t>
            </w:r>
          </w:p>
        </w:tc>
        <w:tc>
          <w:tcPr>
            <w:tcW w:w="1417" w:type="dxa"/>
          </w:tcPr>
          <w:p w:rsidR="00432F3C" w:rsidRDefault="00432F3C">
            <w:pPr>
              <w:pStyle w:val="ConsPlusNormal"/>
              <w:jc w:val="center"/>
            </w:pPr>
            <w:r>
              <w:t>12</w:t>
            </w:r>
          </w:p>
        </w:tc>
        <w:tc>
          <w:tcPr>
            <w:tcW w:w="1134" w:type="dxa"/>
          </w:tcPr>
          <w:p w:rsidR="00432F3C" w:rsidRDefault="00432F3C">
            <w:pPr>
              <w:pStyle w:val="ConsPlusNormal"/>
              <w:jc w:val="center"/>
            </w:pPr>
            <w:r>
              <w:t>12</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Обработаны площади, засоренные борщевиком Сосновского</w:t>
            </w:r>
          </w:p>
        </w:tc>
        <w:tc>
          <w:tcPr>
            <w:tcW w:w="850" w:type="dxa"/>
          </w:tcPr>
          <w:p w:rsidR="00432F3C" w:rsidRDefault="00432F3C">
            <w:pPr>
              <w:pStyle w:val="ConsPlusNormal"/>
            </w:pPr>
            <w:r>
              <w:t>га</w:t>
            </w:r>
          </w:p>
        </w:tc>
        <w:tc>
          <w:tcPr>
            <w:tcW w:w="1134" w:type="dxa"/>
          </w:tcPr>
          <w:p w:rsidR="00432F3C" w:rsidRDefault="00432F3C">
            <w:pPr>
              <w:pStyle w:val="ConsPlusNormal"/>
              <w:jc w:val="center"/>
            </w:pPr>
            <w:r>
              <w:t>355,43</w:t>
            </w:r>
          </w:p>
        </w:tc>
        <w:tc>
          <w:tcPr>
            <w:tcW w:w="1417" w:type="dxa"/>
          </w:tcPr>
          <w:p w:rsidR="00432F3C" w:rsidRDefault="00432F3C">
            <w:pPr>
              <w:pStyle w:val="ConsPlusNormal"/>
              <w:jc w:val="center"/>
            </w:pPr>
            <w:r>
              <w:t>355,43</w:t>
            </w:r>
          </w:p>
        </w:tc>
        <w:tc>
          <w:tcPr>
            <w:tcW w:w="1134" w:type="dxa"/>
          </w:tcPr>
          <w:p w:rsidR="00432F3C" w:rsidRDefault="00432F3C">
            <w:pPr>
              <w:pStyle w:val="ConsPlusNormal"/>
              <w:jc w:val="center"/>
            </w:pPr>
            <w:r>
              <w:t>355,43</w:t>
            </w:r>
          </w:p>
        </w:tc>
      </w:tr>
      <w:tr w:rsidR="00432F3C">
        <w:tc>
          <w:tcPr>
            <w:tcW w:w="680" w:type="dxa"/>
          </w:tcPr>
          <w:p w:rsidR="00432F3C" w:rsidRDefault="00432F3C">
            <w:pPr>
              <w:pStyle w:val="ConsPlusNormal"/>
              <w:jc w:val="center"/>
            </w:pPr>
            <w:r>
              <w:t>51.</w:t>
            </w:r>
          </w:p>
        </w:tc>
        <w:tc>
          <w:tcPr>
            <w:tcW w:w="2268" w:type="dxa"/>
          </w:tcPr>
          <w:p w:rsidR="00432F3C" w:rsidRDefault="00432F3C">
            <w:pPr>
              <w:pStyle w:val="ConsPlusNormal"/>
            </w:pPr>
            <w:r>
              <w:t>Современный облик сельских территорий</w:t>
            </w:r>
          </w:p>
        </w:tc>
        <w:tc>
          <w:tcPr>
            <w:tcW w:w="1871" w:type="dxa"/>
          </w:tcPr>
          <w:p w:rsidR="00432F3C" w:rsidRDefault="00432F3C">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587" w:type="dxa"/>
          </w:tcPr>
          <w:p w:rsidR="00432F3C" w:rsidRDefault="00432F3C">
            <w:pPr>
              <w:pStyle w:val="ConsPlusNormal"/>
            </w:pPr>
            <w:r>
              <w:t>Министерство сельского хозяйства Владимирской области</w:t>
            </w:r>
          </w:p>
        </w:tc>
        <w:tc>
          <w:tcPr>
            <w:tcW w:w="2665" w:type="dxa"/>
          </w:tcPr>
          <w:p w:rsidR="00432F3C" w:rsidRDefault="00432F3C">
            <w:pPr>
              <w:pStyle w:val="ConsPlusNormal"/>
            </w:pPr>
            <w:r>
              <w:t>Реализованы проекты комплексного развития сельских территорий (агломераций)</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52.</w:t>
            </w:r>
          </w:p>
        </w:tc>
        <w:tc>
          <w:tcPr>
            <w:tcW w:w="2268" w:type="dxa"/>
          </w:tcPr>
          <w:p w:rsidR="00432F3C" w:rsidRDefault="00432F3C">
            <w:pPr>
              <w:pStyle w:val="ConsPlusNormal"/>
            </w:pPr>
            <w:r>
              <w:t>Развитие жилищного строительства на сельских территориях и повышение уровня благоустройства домовладений</w:t>
            </w:r>
          </w:p>
        </w:tc>
        <w:tc>
          <w:tcPr>
            <w:tcW w:w="1871" w:type="dxa"/>
          </w:tcPr>
          <w:p w:rsidR="00432F3C" w:rsidRDefault="00432F3C">
            <w:pPr>
              <w:pStyle w:val="ConsPlusNormal"/>
            </w:pPr>
            <w:r>
              <w:t>Государственная программа Владимирской области "Комплексное развитие сельских территорий Владимирской области"</w:t>
            </w:r>
          </w:p>
        </w:tc>
        <w:tc>
          <w:tcPr>
            <w:tcW w:w="1587" w:type="dxa"/>
          </w:tcPr>
          <w:p w:rsidR="00432F3C" w:rsidRDefault="00432F3C">
            <w:pPr>
              <w:pStyle w:val="ConsPlusNormal"/>
            </w:pPr>
            <w:r>
              <w:t>Министерство сельского хозяйства Владимирской области</w:t>
            </w:r>
          </w:p>
        </w:tc>
        <w:tc>
          <w:tcPr>
            <w:tcW w:w="2665" w:type="dxa"/>
          </w:tcPr>
          <w:p w:rsidR="00432F3C" w:rsidRDefault="00432F3C">
            <w:pPr>
              <w:pStyle w:val="ConsPlusNormal"/>
            </w:pPr>
            <w:r>
              <w:t>Обустроены объектами инженерной инфраструктуры и благоустроены площадки, расположенные на сельских территориях, под компактную жилищную застройку</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w:t>
            </w:r>
          </w:p>
        </w:tc>
        <w:tc>
          <w:tcPr>
            <w:tcW w:w="1417" w:type="dxa"/>
          </w:tcPr>
          <w:p w:rsidR="00432F3C" w:rsidRDefault="00432F3C">
            <w:pPr>
              <w:pStyle w:val="ConsPlusNormal"/>
              <w:jc w:val="center"/>
            </w:pPr>
            <w:r>
              <w:t>-</w:t>
            </w:r>
          </w:p>
        </w:tc>
        <w:tc>
          <w:tcPr>
            <w:tcW w:w="1134" w:type="dxa"/>
          </w:tcPr>
          <w:p w:rsidR="00432F3C" w:rsidRDefault="00432F3C">
            <w:pPr>
              <w:pStyle w:val="ConsPlusNormal"/>
              <w:jc w:val="center"/>
            </w:pPr>
            <w:r>
              <w:t>-</w:t>
            </w:r>
          </w:p>
        </w:tc>
      </w:tr>
      <w:tr w:rsidR="00432F3C">
        <w:tc>
          <w:tcPr>
            <w:tcW w:w="680" w:type="dxa"/>
          </w:tcPr>
          <w:p w:rsidR="00432F3C" w:rsidRDefault="00432F3C">
            <w:pPr>
              <w:pStyle w:val="ConsPlusNormal"/>
              <w:jc w:val="center"/>
            </w:pPr>
            <w:r>
              <w:t>53.</w:t>
            </w:r>
          </w:p>
        </w:tc>
        <w:tc>
          <w:tcPr>
            <w:tcW w:w="2268" w:type="dxa"/>
          </w:tcPr>
          <w:p w:rsidR="00432F3C" w:rsidRDefault="00432F3C">
            <w:pPr>
              <w:pStyle w:val="ConsPlusNormal"/>
            </w:pPr>
            <w:r>
              <w:t>Эффективное вовлечение в оборот земель сельскохозяйственного назначения и развитие мелиоративного комплекса</w:t>
            </w:r>
          </w:p>
        </w:tc>
        <w:tc>
          <w:tcPr>
            <w:tcW w:w="1871" w:type="dxa"/>
          </w:tcPr>
          <w:p w:rsidR="00432F3C" w:rsidRDefault="00432F3C">
            <w:pPr>
              <w:pStyle w:val="ConsPlusNormal"/>
            </w:pPr>
            <w:r>
              <w:t>Государственная программа развития агропромышленного комплекса</w:t>
            </w:r>
          </w:p>
        </w:tc>
        <w:tc>
          <w:tcPr>
            <w:tcW w:w="1587" w:type="dxa"/>
          </w:tcPr>
          <w:p w:rsidR="00432F3C" w:rsidRDefault="00432F3C">
            <w:pPr>
              <w:pStyle w:val="ConsPlusNormal"/>
            </w:pPr>
            <w:r>
              <w:t>Министерство сельского хозяйства Владимирской области</w:t>
            </w:r>
          </w:p>
        </w:tc>
        <w:tc>
          <w:tcPr>
            <w:tcW w:w="2665" w:type="dxa"/>
          </w:tcPr>
          <w:p w:rsidR="00432F3C" w:rsidRDefault="00432F3C">
            <w:pPr>
              <w:pStyle w:val="ConsPlusNormal"/>
            </w:pPr>
            <w:r>
              <w:t>Осуществлен государственный кадастровый учет земельных участков, государственная собственность на которые не разграничена, из состава земель сельскохозяйственного назначения и земельных участков, выделяемых в счет невостребованных земельных долей, находящихся в собственности муниципальных образований</w:t>
            </w:r>
          </w:p>
        </w:tc>
        <w:tc>
          <w:tcPr>
            <w:tcW w:w="850" w:type="dxa"/>
          </w:tcPr>
          <w:p w:rsidR="00432F3C" w:rsidRDefault="00432F3C">
            <w:pPr>
              <w:pStyle w:val="ConsPlusNormal"/>
            </w:pPr>
            <w:r>
              <w:t>тыс. га</w:t>
            </w:r>
          </w:p>
        </w:tc>
        <w:tc>
          <w:tcPr>
            <w:tcW w:w="1134" w:type="dxa"/>
          </w:tcPr>
          <w:p w:rsidR="00432F3C" w:rsidRDefault="00432F3C">
            <w:pPr>
              <w:pStyle w:val="ConsPlusNormal"/>
              <w:jc w:val="center"/>
            </w:pPr>
            <w:r>
              <w:t>17</w:t>
            </w:r>
          </w:p>
        </w:tc>
        <w:tc>
          <w:tcPr>
            <w:tcW w:w="1417" w:type="dxa"/>
          </w:tcPr>
          <w:p w:rsidR="00432F3C" w:rsidRDefault="00432F3C">
            <w:pPr>
              <w:pStyle w:val="ConsPlusNormal"/>
              <w:jc w:val="center"/>
            </w:pPr>
            <w:r>
              <w:t>19,3</w:t>
            </w:r>
          </w:p>
        </w:tc>
        <w:tc>
          <w:tcPr>
            <w:tcW w:w="1134" w:type="dxa"/>
          </w:tcPr>
          <w:p w:rsidR="00432F3C" w:rsidRDefault="00432F3C">
            <w:pPr>
              <w:pStyle w:val="ConsPlusNormal"/>
              <w:jc w:val="center"/>
            </w:pPr>
            <w:r>
              <w:t>19,3</w:t>
            </w:r>
          </w:p>
        </w:tc>
      </w:tr>
      <w:tr w:rsidR="00432F3C">
        <w:tc>
          <w:tcPr>
            <w:tcW w:w="680" w:type="dxa"/>
            <w:vMerge w:val="restart"/>
          </w:tcPr>
          <w:p w:rsidR="00432F3C" w:rsidRDefault="00432F3C">
            <w:pPr>
              <w:pStyle w:val="ConsPlusNormal"/>
              <w:jc w:val="center"/>
            </w:pPr>
            <w:r>
              <w:t>54.</w:t>
            </w:r>
          </w:p>
        </w:tc>
        <w:tc>
          <w:tcPr>
            <w:tcW w:w="2268" w:type="dxa"/>
            <w:vMerge w:val="restart"/>
          </w:tcPr>
          <w:p w:rsidR="00432F3C" w:rsidRDefault="00432F3C">
            <w:pPr>
              <w:pStyle w:val="ConsPlusNormal"/>
            </w:pPr>
            <w:r>
              <w:t>Модернизация систем уличного наружного освещения муниципальных образований области</w:t>
            </w:r>
          </w:p>
        </w:tc>
        <w:tc>
          <w:tcPr>
            <w:tcW w:w="1871" w:type="dxa"/>
            <w:tcBorders>
              <w:bottom w:val="nil"/>
            </w:tcBorders>
          </w:tcPr>
          <w:p w:rsidR="00432F3C" w:rsidRDefault="00432F3C">
            <w:pPr>
              <w:pStyle w:val="ConsPlusNormal"/>
            </w:pPr>
            <w:r>
              <w:t>Государственная программа "Энергосбережение и повышение энергетической эффективности во Владимирской области"</w:t>
            </w:r>
          </w:p>
        </w:tc>
        <w:tc>
          <w:tcPr>
            <w:tcW w:w="1587" w:type="dxa"/>
            <w:vMerge w:val="restart"/>
          </w:tcPr>
          <w:p w:rsidR="00432F3C" w:rsidRDefault="00432F3C">
            <w:pPr>
              <w:pStyle w:val="ConsPlusNormal"/>
            </w:pPr>
            <w:r>
              <w:t>Министерство жилищно-коммунального хозяйства Владимирской области</w:t>
            </w:r>
          </w:p>
        </w:tc>
        <w:tc>
          <w:tcPr>
            <w:tcW w:w="2665" w:type="dxa"/>
            <w:vMerge w:val="restart"/>
          </w:tcPr>
          <w:p w:rsidR="00432F3C" w:rsidRDefault="00432F3C">
            <w:pPr>
              <w:pStyle w:val="ConsPlusNormal"/>
            </w:pPr>
            <w:r>
              <w:t>Количество установленных энергосберегающих светильников</w:t>
            </w:r>
          </w:p>
        </w:tc>
        <w:tc>
          <w:tcPr>
            <w:tcW w:w="850" w:type="dxa"/>
            <w:vMerge w:val="restart"/>
          </w:tcPr>
          <w:p w:rsidR="00432F3C" w:rsidRDefault="00432F3C">
            <w:pPr>
              <w:pStyle w:val="ConsPlusNormal"/>
            </w:pPr>
            <w:r>
              <w:t>ед.</w:t>
            </w:r>
          </w:p>
        </w:tc>
        <w:tc>
          <w:tcPr>
            <w:tcW w:w="1134" w:type="dxa"/>
            <w:vMerge w:val="restart"/>
          </w:tcPr>
          <w:p w:rsidR="00432F3C" w:rsidRDefault="00432F3C">
            <w:pPr>
              <w:pStyle w:val="ConsPlusNormal"/>
              <w:jc w:val="center"/>
            </w:pPr>
            <w:r>
              <w:t>1500</w:t>
            </w:r>
          </w:p>
        </w:tc>
        <w:tc>
          <w:tcPr>
            <w:tcW w:w="1417" w:type="dxa"/>
            <w:vMerge w:val="restart"/>
          </w:tcPr>
          <w:p w:rsidR="00432F3C" w:rsidRDefault="00432F3C">
            <w:pPr>
              <w:pStyle w:val="ConsPlusNormal"/>
              <w:jc w:val="center"/>
            </w:pPr>
            <w:r>
              <w:t>1500</w:t>
            </w:r>
          </w:p>
        </w:tc>
        <w:tc>
          <w:tcPr>
            <w:tcW w:w="1134" w:type="dxa"/>
            <w:vMerge w:val="restart"/>
          </w:tcPr>
          <w:p w:rsidR="00432F3C" w:rsidRDefault="00432F3C">
            <w:pPr>
              <w:pStyle w:val="ConsPlusNormal"/>
              <w:jc w:val="center"/>
            </w:pPr>
            <w:r>
              <w:t>1500</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tcBorders>
              <w:top w:val="nil"/>
            </w:tcBorders>
          </w:tcPr>
          <w:p w:rsidR="00432F3C" w:rsidRDefault="00432F3C">
            <w:pPr>
              <w:pStyle w:val="ConsPlusNormal"/>
            </w:pPr>
            <w:r>
              <w:t>Региональный проект "Энергосбережение и повышение энергетической эффективности в энергетическом комплексе области"</w:t>
            </w:r>
          </w:p>
        </w:tc>
        <w:tc>
          <w:tcPr>
            <w:tcW w:w="1587" w:type="dxa"/>
            <w:vMerge/>
          </w:tcPr>
          <w:p w:rsidR="00432F3C" w:rsidRDefault="00432F3C">
            <w:pPr>
              <w:spacing w:after="1" w:line="240" w:lineRule="atLeast"/>
            </w:pPr>
          </w:p>
        </w:tc>
        <w:tc>
          <w:tcPr>
            <w:tcW w:w="2665" w:type="dxa"/>
            <w:vMerge/>
          </w:tcPr>
          <w:p w:rsidR="00432F3C" w:rsidRDefault="00432F3C">
            <w:pPr>
              <w:spacing w:after="1" w:line="240" w:lineRule="atLeast"/>
            </w:pPr>
          </w:p>
        </w:tc>
        <w:tc>
          <w:tcPr>
            <w:tcW w:w="850" w:type="dxa"/>
            <w:vMerge/>
          </w:tcPr>
          <w:p w:rsidR="00432F3C" w:rsidRDefault="00432F3C">
            <w:pPr>
              <w:spacing w:after="1" w:line="240" w:lineRule="atLeast"/>
            </w:pPr>
          </w:p>
        </w:tc>
        <w:tc>
          <w:tcPr>
            <w:tcW w:w="1134" w:type="dxa"/>
            <w:vMerge/>
          </w:tcPr>
          <w:p w:rsidR="00432F3C" w:rsidRDefault="00432F3C">
            <w:pPr>
              <w:spacing w:after="1" w:line="240" w:lineRule="atLeast"/>
            </w:pPr>
          </w:p>
        </w:tc>
        <w:tc>
          <w:tcPr>
            <w:tcW w:w="1417" w:type="dxa"/>
            <w:vMerge/>
          </w:tcPr>
          <w:p w:rsidR="00432F3C" w:rsidRDefault="00432F3C">
            <w:pPr>
              <w:spacing w:after="1" w:line="240" w:lineRule="atLeast"/>
            </w:pPr>
          </w:p>
        </w:tc>
        <w:tc>
          <w:tcPr>
            <w:tcW w:w="1134" w:type="dxa"/>
            <w:vMerge/>
          </w:tcPr>
          <w:p w:rsidR="00432F3C" w:rsidRDefault="00432F3C">
            <w:pPr>
              <w:spacing w:after="1" w:line="240" w:lineRule="atLeast"/>
            </w:pPr>
          </w:p>
        </w:tc>
      </w:tr>
      <w:tr w:rsidR="00432F3C">
        <w:tc>
          <w:tcPr>
            <w:tcW w:w="680" w:type="dxa"/>
            <w:vMerge w:val="restart"/>
          </w:tcPr>
          <w:p w:rsidR="00432F3C" w:rsidRDefault="00432F3C">
            <w:pPr>
              <w:pStyle w:val="ConsPlusNormal"/>
              <w:jc w:val="center"/>
            </w:pPr>
            <w:r>
              <w:t>55.</w:t>
            </w:r>
          </w:p>
        </w:tc>
        <w:tc>
          <w:tcPr>
            <w:tcW w:w="2268" w:type="dxa"/>
            <w:vMerge w:val="restart"/>
          </w:tcPr>
          <w:p w:rsidR="00432F3C" w:rsidRDefault="00432F3C">
            <w:pPr>
              <w:pStyle w:val="ConsPlusNormal"/>
            </w:pPr>
            <w:r>
              <w:t>Строительство, реконструкция и модернизация систем (объектов) коммунальной инфраструктуры в сфере теплоснабжения, водоснабжения, водоотведения</w:t>
            </w:r>
          </w:p>
        </w:tc>
        <w:tc>
          <w:tcPr>
            <w:tcW w:w="1871" w:type="dxa"/>
            <w:vMerge w:val="restart"/>
            <w:tcBorders>
              <w:bottom w:val="nil"/>
            </w:tcBorders>
          </w:tcPr>
          <w:p w:rsidR="00432F3C" w:rsidRDefault="00432F3C">
            <w:pPr>
              <w:pStyle w:val="ConsPlusNormal"/>
            </w:pPr>
            <w:r>
              <w:t>Государственная программа "Энергосбережение и повышение энергетической эффективности во Владимирской области"</w:t>
            </w:r>
          </w:p>
        </w:tc>
        <w:tc>
          <w:tcPr>
            <w:tcW w:w="1587" w:type="dxa"/>
            <w:vMerge w:val="restart"/>
          </w:tcPr>
          <w:p w:rsidR="00432F3C" w:rsidRDefault="00432F3C">
            <w:pPr>
              <w:pStyle w:val="ConsPlusNormal"/>
            </w:pPr>
            <w:r>
              <w:t>Министерство жилищно-коммунального хозяйства Владимирской области</w:t>
            </w:r>
          </w:p>
        </w:tc>
        <w:tc>
          <w:tcPr>
            <w:tcW w:w="2665" w:type="dxa"/>
          </w:tcPr>
          <w:p w:rsidR="00432F3C" w:rsidRDefault="00432F3C">
            <w:pPr>
              <w:pStyle w:val="ConsPlusNormal"/>
            </w:pPr>
            <w:r>
              <w:t>Количество муниципальных квартир, переведенных на индивидуальное отопление</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15</w:t>
            </w:r>
          </w:p>
        </w:tc>
        <w:tc>
          <w:tcPr>
            <w:tcW w:w="1417" w:type="dxa"/>
          </w:tcPr>
          <w:p w:rsidR="00432F3C" w:rsidRDefault="00432F3C">
            <w:pPr>
              <w:pStyle w:val="ConsPlusNormal"/>
              <w:jc w:val="center"/>
            </w:pPr>
            <w:r>
              <w:t>15</w:t>
            </w:r>
          </w:p>
        </w:tc>
        <w:tc>
          <w:tcPr>
            <w:tcW w:w="1134" w:type="dxa"/>
          </w:tcPr>
          <w:p w:rsidR="00432F3C" w:rsidRDefault="00432F3C">
            <w:pPr>
              <w:pStyle w:val="ConsPlusNormal"/>
              <w:jc w:val="center"/>
            </w:pPr>
            <w:r>
              <w:t>15</w:t>
            </w:r>
          </w:p>
        </w:tc>
      </w:tr>
      <w:tr w:rsidR="00432F3C">
        <w:trPr>
          <w:trHeight w:val="277"/>
        </w:trPr>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Borders>
              <w:bottom w:val="nil"/>
            </w:tcBorders>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vMerge w:val="restart"/>
          </w:tcPr>
          <w:p w:rsidR="00432F3C" w:rsidRDefault="00432F3C">
            <w:pPr>
              <w:pStyle w:val="ConsPlusNormal"/>
            </w:pPr>
            <w:r>
              <w:t>Количество построенных, реконструируемых и модернизируемых котельных</w:t>
            </w:r>
          </w:p>
        </w:tc>
        <w:tc>
          <w:tcPr>
            <w:tcW w:w="850" w:type="dxa"/>
            <w:vMerge w:val="restart"/>
          </w:tcPr>
          <w:p w:rsidR="00432F3C" w:rsidRDefault="00432F3C">
            <w:pPr>
              <w:pStyle w:val="ConsPlusNormal"/>
            </w:pPr>
            <w:r>
              <w:t>ед.</w:t>
            </w:r>
          </w:p>
        </w:tc>
        <w:tc>
          <w:tcPr>
            <w:tcW w:w="1134" w:type="dxa"/>
            <w:vMerge w:val="restart"/>
          </w:tcPr>
          <w:p w:rsidR="00432F3C" w:rsidRDefault="00432F3C">
            <w:pPr>
              <w:pStyle w:val="ConsPlusNormal"/>
              <w:jc w:val="center"/>
            </w:pPr>
            <w:r>
              <w:t>4</w:t>
            </w:r>
          </w:p>
        </w:tc>
        <w:tc>
          <w:tcPr>
            <w:tcW w:w="1417" w:type="dxa"/>
            <w:vMerge w:val="restart"/>
          </w:tcPr>
          <w:p w:rsidR="00432F3C" w:rsidRDefault="00432F3C">
            <w:pPr>
              <w:pStyle w:val="ConsPlusNormal"/>
              <w:jc w:val="center"/>
            </w:pPr>
            <w:r>
              <w:t>4</w:t>
            </w:r>
          </w:p>
        </w:tc>
        <w:tc>
          <w:tcPr>
            <w:tcW w:w="1134" w:type="dxa"/>
            <w:vMerge w:val="restart"/>
          </w:tcPr>
          <w:p w:rsidR="00432F3C" w:rsidRDefault="00432F3C">
            <w:pPr>
              <w:pStyle w:val="ConsPlusNormal"/>
              <w:jc w:val="center"/>
            </w:pPr>
            <w:r>
              <w:t>4</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tcBorders>
              <w:top w:val="nil"/>
            </w:tcBorders>
          </w:tcPr>
          <w:p w:rsidR="00432F3C" w:rsidRDefault="00432F3C">
            <w:pPr>
              <w:pStyle w:val="ConsPlusNormal"/>
            </w:pPr>
            <w:r>
              <w:t>Региональный проект "Энергосбережение и повышение энергетической эффективности в энергетическом комплексе области"</w:t>
            </w:r>
          </w:p>
        </w:tc>
        <w:tc>
          <w:tcPr>
            <w:tcW w:w="1587" w:type="dxa"/>
            <w:vMerge/>
          </w:tcPr>
          <w:p w:rsidR="00432F3C" w:rsidRDefault="00432F3C">
            <w:pPr>
              <w:spacing w:after="1" w:line="240" w:lineRule="atLeast"/>
            </w:pPr>
          </w:p>
        </w:tc>
        <w:tc>
          <w:tcPr>
            <w:tcW w:w="2665" w:type="dxa"/>
            <w:vMerge/>
          </w:tcPr>
          <w:p w:rsidR="00432F3C" w:rsidRDefault="00432F3C">
            <w:pPr>
              <w:spacing w:after="1" w:line="240" w:lineRule="atLeast"/>
            </w:pPr>
          </w:p>
        </w:tc>
        <w:tc>
          <w:tcPr>
            <w:tcW w:w="850" w:type="dxa"/>
            <w:vMerge/>
          </w:tcPr>
          <w:p w:rsidR="00432F3C" w:rsidRDefault="00432F3C">
            <w:pPr>
              <w:spacing w:after="1" w:line="240" w:lineRule="atLeast"/>
            </w:pPr>
          </w:p>
        </w:tc>
        <w:tc>
          <w:tcPr>
            <w:tcW w:w="1134" w:type="dxa"/>
            <w:vMerge/>
          </w:tcPr>
          <w:p w:rsidR="00432F3C" w:rsidRDefault="00432F3C">
            <w:pPr>
              <w:spacing w:after="1" w:line="240" w:lineRule="atLeast"/>
            </w:pPr>
          </w:p>
        </w:tc>
        <w:tc>
          <w:tcPr>
            <w:tcW w:w="1417" w:type="dxa"/>
            <w:vMerge/>
          </w:tcPr>
          <w:p w:rsidR="00432F3C" w:rsidRDefault="00432F3C">
            <w:pPr>
              <w:spacing w:after="1" w:line="240" w:lineRule="atLeast"/>
            </w:pPr>
          </w:p>
        </w:tc>
        <w:tc>
          <w:tcPr>
            <w:tcW w:w="1134" w:type="dxa"/>
            <w:vMerge/>
          </w:tcPr>
          <w:p w:rsidR="00432F3C" w:rsidRDefault="00432F3C">
            <w:pPr>
              <w:spacing w:after="1" w:line="240" w:lineRule="atLeast"/>
            </w:pPr>
          </w:p>
        </w:tc>
      </w:tr>
      <w:tr w:rsidR="00432F3C">
        <w:tc>
          <w:tcPr>
            <w:tcW w:w="680" w:type="dxa"/>
            <w:vMerge w:val="restart"/>
          </w:tcPr>
          <w:p w:rsidR="00432F3C" w:rsidRDefault="00432F3C">
            <w:pPr>
              <w:pStyle w:val="ConsPlusNormal"/>
              <w:jc w:val="center"/>
            </w:pPr>
            <w:r>
              <w:t>56.</w:t>
            </w:r>
          </w:p>
        </w:tc>
        <w:tc>
          <w:tcPr>
            <w:tcW w:w="2268" w:type="dxa"/>
            <w:vMerge w:val="restart"/>
          </w:tcPr>
          <w:p w:rsidR="00432F3C" w:rsidRDefault="00432F3C">
            <w:pPr>
              <w:pStyle w:val="ConsPlusNormal"/>
            </w:pPr>
            <w:r>
              <w:t>Мероприятия по благоустройству дворовых и (или) общественных территорий</w:t>
            </w:r>
          </w:p>
        </w:tc>
        <w:tc>
          <w:tcPr>
            <w:tcW w:w="1871" w:type="dxa"/>
            <w:vMerge w:val="restart"/>
          </w:tcPr>
          <w:p w:rsidR="00432F3C" w:rsidRDefault="00432F3C">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587" w:type="dxa"/>
            <w:vMerge w:val="restart"/>
          </w:tcPr>
          <w:p w:rsidR="00432F3C" w:rsidRDefault="00432F3C">
            <w:pPr>
              <w:pStyle w:val="ConsPlusNormal"/>
            </w:pPr>
            <w:r>
              <w:t>Министерство жилищно-коммунального хозяйства Владимирской области</w:t>
            </w:r>
          </w:p>
        </w:tc>
        <w:tc>
          <w:tcPr>
            <w:tcW w:w="2665" w:type="dxa"/>
          </w:tcPr>
          <w:p w:rsidR="00432F3C" w:rsidRDefault="00432F3C">
            <w:pPr>
              <w:pStyle w:val="ConsPlusNormal"/>
            </w:pPr>
            <w:r>
              <w:t>Количество благоустроенных дворовых территорий, включенных в государственные (муниципальные) программы формирования современной городской среды</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20</w:t>
            </w:r>
          </w:p>
        </w:tc>
        <w:tc>
          <w:tcPr>
            <w:tcW w:w="1417" w:type="dxa"/>
          </w:tcPr>
          <w:p w:rsidR="00432F3C" w:rsidRDefault="00432F3C">
            <w:pPr>
              <w:pStyle w:val="ConsPlusNormal"/>
              <w:jc w:val="center"/>
            </w:pPr>
            <w:r>
              <w:t>20</w:t>
            </w:r>
          </w:p>
        </w:tc>
        <w:tc>
          <w:tcPr>
            <w:tcW w:w="1134" w:type="dxa"/>
          </w:tcPr>
          <w:p w:rsidR="00432F3C" w:rsidRDefault="00432F3C">
            <w:pPr>
              <w:pStyle w:val="ConsPlusNormal"/>
              <w:jc w:val="center"/>
            </w:pPr>
            <w:r>
              <w:t>20</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благоустроенных общественных территорий</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28</w:t>
            </w:r>
          </w:p>
        </w:tc>
        <w:tc>
          <w:tcPr>
            <w:tcW w:w="1417" w:type="dxa"/>
          </w:tcPr>
          <w:p w:rsidR="00432F3C" w:rsidRDefault="00432F3C">
            <w:pPr>
              <w:pStyle w:val="ConsPlusNormal"/>
              <w:jc w:val="center"/>
            </w:pPr>
            <w:r>
              <w:t>28</w:t>
            </w:r>
          </w:p>
        </w:tc>
        <w:tc>
          <w:tcPr>
            <w:tcW w:w="1134" w:type="dxa"/>
          </w:tcPr>
          <w:p w:rsidR="00432F3C" w:rsidRDefault="00432F3C">
            <w:pPr>
              <w:pStyle w:val="ConsPlusNormal"/>
              <w:jc w:val="center"/>
            </w:pPr>
            <w:r>
              <w:t>28</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Индекс качества городской среды</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217</w:t>
            </w:r>
          </w:p>
        </w:tc>
        <w:tc>
          <w:tcPr>
            <w:tcW w:w="1417" w:type="dxa"/>
          </w:tcPr>
          <w:p w:rsidR="00432F3C" w:rsidRDefault="00432F3C">
            <w:pPr>
              <w:pStyle w:val="ConsPlusNormal"/>
              <w:jc w:val="center"/>
            </w:pPr>
            <w:r>
              <w:t>217</w:t>
            </w:r>
          </w:p>
        </w:tc>
        <w:tc>
          <w:tcPr>
            <w:tcW w:w="1134" w:type="dxa"/>
          </w:tcPr>
          <w:p w:rsidR="00432F3C" w:rsidRDefault="00432F3C">
            <w:pPr>
              <w:pStyle w:val="ConsPlusNormal"/>
              <w:jc w:val="center"/>
            </w:pPr>
            <w:r>
              <w:t>217</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городов с благоприятной городской средой</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14</w:t>
            </w:r>
          </w:p>
        </w:tc>
        <w:tc>
          <w:tcPr>
            <w:tcW w:w="1417" w:type="dxa"/>
          </w:tcPr>
          <w:p w:rsidR="00432F3C" w:rsidRDefault="00432F3C">
            <w:pPr>
              <w:pStyle w:val="ConsPlusNormal"/>
              <w:jc w:val="center"/>
            </w:pPr>
            <w:r>
              <w:t>14</w:t>
            </w:r>
          </w:p>
        </w:tc>
        <w:tc>
          <w:tcPr>
            <w:tcW w:w="1134" w:type="dxa"/>
          </w:tcPr>
          <w:p w:rsidR="00432F3C" w:rsidRDefault="00432F3C">
            <w:pPr>
              <w:pStyle w:val="ConsPlusNormal"/>
              <w:jc w:val="center"/>
            </w:pPr>
            <w:r>
              <w:t>14</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Доля городов с благоприятной городской средой от общего количества городов</w:t>
            </w:r>
          </w:p>
        </w:tc>
        <w:tc>
          <w:tcPr>
            <w:tcW w:w="850" w:type="dxa"/>
          </w:tcPr>
          <w:p w:rsidR="00432F3C" w:rsidRDefault="00432F3C">
            <w:pPr>
              <w:pStyle w:val="ConsPlusNormal"/>
            </w:pPr>
            <w:r>
              <w:t>%</w:t>
            </w:r>
          </w:p>
        </w:tc>
        <w:tc>
          <w:tcPr>
            <w:tcW w:w="1134" w:type="dxa"/>
          </w:tcPr>
          <w:p w:rsidR="00432F3C" w:rsidRDefault="00432F3C">
            <w:pPr>
              <w:pStyle w:val="ConsPlusNormal"/>
              <w:jc w:val="center"/>
            </w:pPr>
            <w:r>
              <w:t>61</w:t>
            </w:r>
          </w:p>
        </w:tc>
        <w:tc>
          <w:tcPr>
            <w:tcW w:w="1417" w:type="dxa"/>
          </w:tcPr>
          <w:p w:rsidR="00432F3C" w:rsidRDefault="00432F3C">
            <w:pPr>
              <w:pStyle w:val="ConsPlusNormal"/>
              <w:jc w:val="center"/>
            </w:pPr>
            <w:r>
              <w:t>61</w:t>
            </w:r>
          </w:p>
        </w:tc>
        <w:tc>
          <w:tcPr>
            <w:tcW w:w="1134" w:type="dxa"/>
          </w:tcPr>
          <w:p w:rsidR="00432F3C" w:rsidRDefault="00432F3C">
            <w:pPr>
              <w:pStyle w:val="ConsPlusNormal"/>
              <w:jc w:val="center"/>
            </w:pPr>
            <w:r>
              <w:t>61</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Прирост среднего индекса качества городской среды по отношению к 2019 году</w:t>
            </w:r>
          </w:p>
        </w:tc>
        <w:tc>
          <w:tcPr>
            <w:tcW w:w="850" w:type="dxa"/>
          </w:tcPr>
          <w:p w:rsidR="00432F3C" w:rsidRDefault="00432F3C">
            <w:pPr>
              <w:pStyle w:val="ConsPlusNormal"/>
            </w:pPr>
            <w:r>
              <w:t>%</w:t>
            </w:r>
          </w:p>
        </w:tc>
        <w:tc>
          <w:tcPr>
            <w:tcW w:w="1134" w:type="dxa"/>
          </w:tcPr>
          <w:p w:rsidR="00432F3C" w:rsidRDefault="00432F3C">
            <w:pPr>
              <w:pStyle w:val="ConsPlusNormal"/>
              <w:jc w:val="center"/>
            </w:pPr>
            <w:r>
              <w:t>23</w:t>
            </w:r>
          </w:p>
        </w:tc>
        <w:tc>
          <w:tcPr>
            <w:tcW w:w="1417" w:type="dxa"/>
          </w:tcPr>
          <w:p w:rsidR="00432F3C" w:rsidRDefault="00432F3C">
            <w:pPr>
              <w:pStyle w:val="ConsPlusNormal"/>
              <w:jc w:val="center"/>
            </w:pPr>
            <w:r>
              <w:t>23</w:t>
            </w:r>
          </w:p>
        </w:tc>
        <w:tc>
          <w:tcPr>
            <w:tcW w:w="1134" w:type="dxa"/>
          </w:tcPr>
          <w:p w:rsidR="00432F3C" w:rsidRDefault="00432F3C">
            <w:pPr>
              <w:pStyle w:val="ConsPlusNormal"/>
              <w:jc w:val="center"/>
            </w:pPr>
            <w:r>
              <w:t>23</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среды</w:t>
            </w:r>
          </w:p>
        </w:tc>
        <w:tc>
          <w:tcPr>
            <w:tcW w:w="850" w:type="dxa"/>
          </w:tcPr>
          <w:p w:rsidR="00432F3C" w:rsidRDefault="00432F3C">
            <w:pPr>
              <w:pStyle w:val="ConsPlusNormal"/>
            </w:pPr>
            <w:r>
              <w:t>%</w:t>
            </w:r>
          </w:p>
        </w:tc>
        <w:tc>
          <w:tcPr>
            <w:tcW w:w="1134" w:type="dxa"/>
          </w:tcPr>
          <w:p w:rsidR="00432F3C" w:rsidRDefault="00432F3C">
            <w:pPr>
              <w:pStyle w:val="ConsPlusNormal"/>
              <w:jc w:val="center"/>
            </w:pPr>
            <w:r>
              <w:t>30</w:t>
            </w:r>
          </w:p>
        </w:tc>
        <w:tc>
          <w:tcPr>
            <w:tcW w:w="1417" w:type="dxa"/>
          </w:tcPr>
          <w:p w:rsidR="00432F3C" w:rsidRDefault="00432F3C">
            <w:pPr>
              <w:pStyle w:val="ConsPlusNormal"/>
              <w:jc w:val="center"/>
            </w:pPr>
            <w:r>
              <w:t>30</w:t>
            </w:r>
          </w:p>
        </w:tc>
        <w:tc>
          <w:tcPr>
            <w:tcW w:w="1134" w:type="dxa"/>
          </w:tcPr>
          <w:p w:rsidR="00432F3C" w:rsidRDefault="00432F3C">
            <w:pPr>
              <w:pStyle w:val="ConsPlusNormal"/>
              <w:jc w:val="center"/>
            </w:pPr>
            <w:r>
              <w:t>30</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Доля объема закупок оборудования, имеющего российское происхождение, в том числе оборудования, закупаемого при выполнении работ, в общем объеме оборудования, закупленного в рамках реализации мероприятий государственных (муниципальных) программ современной городской среды</w:t>
            </w:r>
          </w:p>
        </w:tc>
        <w:tc>
          <w:tcPr>
            <w:tcW w:w="850" w:type="dxa"/>
          </w:tcPr>
          <w:p w:rsidR="00432F3C" w:rsidRDefault="00432F3C">
            <w:pPr>
              <w:pStyle w:val="ConsPlusNormal"/>
            </w:pPr>
            <w:r>
              <w:t>%</w:t>
            </w:r>
          </w:p>
        </w:tc>
        <w:tc>
          <w:tcPr>
            <w:tcW w:w="1134" w:type="dxa"/>
          </w:tcPr>
          <w:p w:rsidR="00432F3C" w:rsidRDefault="00432F3C">
            <w:pPr>
              <w:pStyle w:val="ConsPlusNormal"/>
              <w:jc w:val="center"/>
            </w:pPr>
            <w:r>
              <w:t>90</w:t>
            </w:r>
          </w:p>
        </w:tc>
        <w:tc>
          <w:tcPr>
            <w:tcW w:w="1417" w:type="dxa"/>
          </w:tcPr>
          <w:p w:rsidR="00432F3C" w:rsidRDefault="00432F3C">
            <w:pPr>
              <w:pStyle w:val="ConsPlusNormal"/>
              <w:jc w:val="center"/>
            </w:pPr>
            <w:r>
              <w:t>90</w:t>
            </w:r>
          </w:p>
        </w:tc>
        <w:tc>
          <w:tcPr>
            <w:tcW w:w="1134" w:type="dxa"/>
          </w:tcPr>
          <w:p w:rsidR="00432F3C" w:rsidRDefault="00432F3C">
            <w:pPr>
              <w:pStyle w:val="ConsPlusNormal"/>
              <w:jc w:val="center"/>
            </w:pPr>
            <w:r>
              <w:t>90</w:t>
            </w:r>
          </w:p>
        </w:tc>
      </w:tr>
      <w:tr w:rsidR="00432F3C">
        <w:tc>
          <w:tcPr>
            <w:tcW w:w="680" w:type="dxa"/>
            <w:vMerge w:val="restart"/>
          </w:tcPr>
          <w:p w:rsidR="00432F3C" w:rsidRDefault="00432F3C">
            <w:pPr>
              <w:pStyle w:val="ConsPlusNormal"/>
              <w:jc w:val="center"/>
            </w:pPr>
            <w:r>
              <w:t>57.</w:t>
            </w:r>
          </w:p>
        </w:tc>
        <w:tc>
          <w:tcPr>
            <w:tcW w:w="2268" w:type="dxa"/>
            <w:vMerge w:val="restart"/>
          </w:tcPr>
          <w:p w:rsidR="00432F3C" w:rsidRDefault="00432F3C">
            <w:pPr>
              <w:pStyle w:val="ConsPlusNormal"/>
            </w:pPr>
            <w:r>
              <w:t>Обеспечение устойчивого сокращения непригодного для проживания жилищного фонда за счет средств публично-правовой компании "Фонд развития территорий"</w:t>
            </w:r>
          </w:p>
        </w:tc>
        <w:tc>
          <w:tcPr>
            <w:tcW w:w="1871" w:type="dxa"/>
            <w:vMerge w:val="restart"/>
          </w:tcPr>
          <w:p w:rsidR="00432F3C" w:rsidRDefault="00432F3C">
            <w:pPr>
              <w:pStyle w:val="ConsPlusNormal"/>
            </w:pPr>
            <w:r>
              <w:t>Областная адресная программа "Обеспечение устойчивого сокращения непригодного для проживания жилищного фонда Владимирской области"</w:t>
            </w:r>
          </w:p>
        </w:tc>
        <w:tc>
          <w:tcPr>
            <w:tcW w:w="1587" w:type="dxa"/>
            <w:vMerge w:val="restart"/>
          </w:tcPr>
          <w:p w:rsidR="00432F3C" w:rsidRDefault="00432F3C">
            <w:pPr>
              <w:pStyle w:val="ConsPlusNormal"/>
            </w:pPr>
            <w:r>
              <w:t>Министерство жилищно-коммунального хозяйства Владимирской области</w:t>
            </w:r>
          </w:p>
        </w:tc>
        <w:tc>
          <w:tcPr>
            <w:tcW w:w="2665" w:type="dxa"/>
          </w:tcPr>
          <w:p w:rsidR="00432F3C" w:rsidRDefault="00432F3C">
            <w:pPr>
              <w:pStyle w:val="ConsPlusNormal"/>
            </w:pPr>
            <w:r>
              <w:t>Площадь расселяемого аварийного жилищного фонда</w:t>
            </w:r>
          </w:p>
        </w:tc>
        <w:tc>
          <w:tcPr>
            <w:tcW w:w="850" w:type="dxa"/>
          </w:tcPr>
          <w:p w:rsidR="00432F3C" w:rsidRDefault="00432F3C">
            <w:pPr>
              <w:pStyle w:val="ConsPlusNormal"/>
            </w:pPr>
            <w:r>
              <w:t>тыс. кв. м</w:t>
            </w:r>
          </w:p>
        </w:tc>
        <w:tc>
          <w:tcPr>
            <w:tcW w:w="1134" w:type="dxa"/>
          </w:tcPr>
          <w:p w:rsidR="00432F3C" w:rsidRDefault="00432F3C">
            <w:pPr>
              <w:pStyle w:val="ConsPlusNormal"/>
              <w:jc w:val="center"/>
            </w:pPr>
            <w:r>
              <w:t>0</w:t>
            </w:r>
          </w:p>
        </w:tc>
        <w:tc>
          <w:tcPr>
            <w:tcW w:w="1417" w:type="dxa"/>
          </w:tcPr>
          <w:p w:rsidR="00432F3C" w:rsidRDefault="00432F3C">
            <w:pPr>
              <w:pStyle w:val="ConsPlusNormal"/>
              <w:jc w:val="center"/>
            </w:pPr>
            <w:r>
              <w:t>10,7</w:t>
            </w:r>
          </w:p>
        </w:tc>
        <w:tc>
          <w:tcPr>
            <w:tcW w:w="1134" w:type="dxa"/>
          </w:tcPr>
          <w:p w:rsidR="00432F3C" w:rsidRDefault="00432F3C">
            <w:pPr>
              <w:pStyle w:val="ConsPlusNormal"/>
              <w:jc w:val="center"/>
            </w:pPr>
            <w:r>
              <w:t>10,7</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граждан, проживающих в аварийном жилищном фонде</w:t>
            </w:r>
          </w:p>
        </w:tc>
        <w:tc>
          <w:tcPr>
            <w:tcW w:w="850" w:type="dxa"/>
          </w:tcPr>
          <w:p w:rsidR="00432F3C" w:rsidRDefault="00432F3C">
            <w:pPr>
              <w:pStyle w:val="ConsPlusNormal"/>
            </w:pPr>
            <w:r>
              <w:t>чел.</w:t>
            </w:r>
          </w:p>
        </w:tc>
        <w:tc>
          <w:tcPr>
            <w:tcW w:w="1134" w:type="dxa"/>
          </w:tcPr>
          <w:p w:rsidR="00432F3C" w:rsidRDefault="00432F3C">
            <w:pPr>
              <w:pStyle w:val="ConsPlusNormal"/>
              <w:jc w:val="center"/>
            </w:pPr>
            <w:r>
              <w:t>0</w:t>
            </w:r>
          </w:p>
        </w:tc>
        <w:tc>
          <w:tcPr>
            <w:tcW w:w="1417" w:type="dxa"/>
          </w:tcPr>
          <w:p w:rsidR="00432F3C" w:rsidRDefault="00432F3C">
            <w:pPr>
              <w:pStyle w:val="ConsPlusNormal"/>
              <w:jc w:val="center"/>
            </w:pPr>
            <w:r>
              <w:t>500</w:t>
            </w:r>
          </w:p>
        </w:tc>
        <w:tc>
          <w:tcPr>
            <w:tcW w:w="1134" w:type="dxa"/>
          </w:tcPr>
          <w:p w:rsidR="00432F3C" w:rsidRDefault="00432F3C">
            <w:pPr>
              <w:pStyle w:val="ConsPlusNormal"/>
              <w:jc w:val="center"/>
            </w:pPr>
            <w:r>
              <w:t>500</w:t>
            </w:r>
          </w:p>
        </w:tc>
      </w:tr>
      <w:tr w:rsidR="00432F3C">
        <w:tc>
          <w:tcPr>
            <w:tcW w:w="680" w:type="dxa"/>
            <w:vMerge w:val="restart"/>
          </w:tcPr>
          <w:p w:rsidR="00432F3C" w:rsidRDefault="00432F3C">
            <w:pPr>
              <w:pStyle w:val="ConsPlusNormal"/>
              <w:jc w:val="center"/>
            </w:pPr>
            <w:r>
              <w:t>58.</w:t>
            </w:r>
          </w:p>
        </w:tc>
        <w:tc>
          <w:tcPr>
            <w:tcW w:w="2268" w:type="dxa"/>
            <w:vMerge w:val="restart"/>
          </w:tcPr>
          <w:p w:rsidR="00432F3C" w:rsidRDefault="00432F3C">
            <w:pPr>
              <w:pStyle w:val="ConsPlusNormal"/>
            </w:pPr>
            <w:r>
              <w:t>Строительство и реконструкция (модернизация) объектов питьевого водоснабжения</w:t>
            </w:r>
          </w:p>
        </w:tc>
        <w:tc>
          <w:tcPr>
            <w:tcW w:w="1871" w:type="dxa"/>
            <w:vMerge w:val="restart"/>
            <w:tcBorders>
              <w:bottom w:val="nil"/>
            </w:tcBorders>
          </w:tcPr>
          <w:p w:rsidR="00432F3C" w:rsidRDefault="00432F3C">
            <w:pPr>
              <w:pStyle w:val="ConsPlusNormal"/>
            </w:pPr>
            <w:r>
              <w:t>Государственная программа "Модернизация объектов коммунальной инфраструктуры во Владимирской области"</w:t>
            </w:r>
          </w:p>
        </w:tc>
        <w:tc>
          <w:tcPr>
            <w:tcW w:w="1587" w:type="dxa"/>
            <w:vMerge w:val="restart"/>
          </w:tcPr>
          <w:p w:rsidR="00432F3C" w:rsidRDefault="00432F3C">
            <w:pPr>
              <w:pStyle w:val="ConsPlusNormal"/>
            </w:pPr>
            <w:r>
              <w:t>Министерство жилищно-коммунального хозяйства Владимирской области</w:t>
            </w:r>
          </w:p>
        </w:tc>
        <w:tc>
          <w:tcPr>
            <w:tcW w:w="2665" w:type="dxa"/>
          </w:tcPr>
          <w:p w:rsidR="00432F3C" w:rsidRDefault="00432F3C">
            <w:pPr>
              <w:pStyle w:val="ConsPlusNormal"/>
            </w:pPr>
            <w:r>
              <w:t>Доля населения Владимирской области, обеспеченного качественной питьевой водой из систем централизованного водоснабжения</w:t>
            </w:r>
          </w:p>
        </w:tc>
        <w:tc>
          <w:tcPr>
            <w:tcW w:w="850" w:type="dxa"/>
          </w:tcPr>
          <w:p w:rsidR="00432F3C" w:rsidRDefault="00432F3C">
            <w:pPr>
              <w:pStyle w:val="ConsPlusNormal"/>
            </w:pPr>
            <w:r>
              <w:t>%</w:t>
            </w:r>
          </w:p>
        </w:tc>
        <w:tc>
          <w:tcPr>
            <w:tcW w:w="1134" w:type="dxa"/>
          </w:tcPr>
          <w:p w:rsidR="00432F3C" w:rsidRDefault="00432F3C">
            <w:pPr>
              <w:pStyle w:val="ConsPlusNormal"/>
              <w:jc w:val="center"/>
            </w:pPr>
            <w:r>
              <w:t>94,5</w:t>
            </w:r>
          </w:p>
        </w:tc>
        <w:tc>
          <w:tcPr>
            <w:tcW w:w="1417" w:type="dxa"/>
          </w:tcPr>
          <w:p w:rsidR="00432F3C" w:rsidRDefault="00432F3C">
            <w:pPr>
              <w:pStyle w:val="ConsPlusNormal"/>
              <w:jc w:val="center"/>
            </w:pPr>
            <w:r>
              <w:t>94,5</w:t>
            </w:r>
          </w:p>
        </w:tc>
        <w:tc>
          <w:tcPr>
            <w:tcW w:w="1134" w:type="dxa"/>
          </w:tcPr>
          <w:p w:rsidR="00432F3C" w:rsidRDefault="00432F3C">
            <w:pPr>
              <w:pStyle w:val="ConsPlusNormal"/>
              <w:jc w:val="center"/>
            </w:pPr>
            <w:r>
              <w:t>94,5</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Borders>
              <w:bottom w:val="nil"/>
            </w:tcBorders>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Доля городского населения Владимирской области, обеспеченного качественной питьевой водой из систем централизованного водоснабжения</w:t>
            </w:r>
          </w:p>
        </w:tc>
        <w:tc>
          <w:tcPr>
            <w:tcW w:w="850" w:type="dxa"/>
          </w:tcPr>
          <w:p w:rsidR="00432F3C" w:rsidRDefault="00432F3C">
            <w:pPr>
              <w:pStyle w:val="ConsPlusNormal"/>
            </w:pPr>
            <w:r>
              <w:t>%</w:t>
            </w:r>
          </w:p>
        </w:tc>
        <w:tc>
          <w:tcPr>
            <w:tcW w:w="1134" w:type="dxa"/>
          </w:tcPr>
          <w:p w:rsidR="00432F3C" w:rsidRDefault="00432F3C">
            <w:pPr>
              <w:pStyle w:val="ConsPlusNormal"/>
              <w:jc w:val="center"/>
            </w:pPr>
            <w:r>
              <w:t>99,5</w:t>
            </w:r>
          </w:p>
        </w:tc>
        <w:tc>
          <w:tcPr>
            <w:tcW w:w="1417" w:type="dxa"/>
          </w:tcPr>
          <w:p w:rsidR="00432F3C" w:rsidRDefault="00432F3C">
            <w:pPr>
              <w:pStyle w:val="ConsPlusNormal"/>
              <w:jc w:val="center"/>
            </w:pPr>
            <w:r>
              <w:t>99,5</w:t>
            </w:r>
          </w:p>
        </w:tc>
        <w:tc>
          <w:tcPr>
            <w:tcW w:w="1134" w:type="dxa"/>
          </w:tcPr>
          <w:p w:rsidR="00432F3C" w:rsidRDefault="00432F3C">
            <w:pPr>
              <w:pStyle w:val="ConsPlusNormal"/>
              <w:jc w:val="center"/>
            </w:pPr>
            <w:r>
              <w:t>99,5</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tcBorders>
              <w:top w:val="nil"/>
            </w:tcBorders>
          </w:tcPr>
          <w:p w:rsidR="00432F3C" w:rsidRDefault="00432F3C">
            <w:pPr>
              <w:pStyle w:val="ConsPlusNormal"/>
            </w:pPr>
            <w:r>
              <w:t>Региональный проект "Чистая вода"</w:t>
            </w: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построенных и реконструированных (модернизированных) объектов питьевого водоснабжения и водоподготовки, предусмотренных региональными программами</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30</w:t>
            </w:r>
          </w:p>
        </w:tc>
        <w:tc>
          <w:tcPr>
            <w:tcW w:w="1417" w:type="dxa"/>
          </w:tcPr>
          <w:p w:rsidR="00432F3C" w:rsidRDefault="00432F3C">
            <w:pPr>
              <w:pStyle w:val="ConsPlusNormal"/>
              <w:jc w:val="center"/>
            </w:pPr>
            <w:r>
              <w:t>30</w:t>
            </w:r>
          </w:p>
        </w:tc>
        <w:tc>
          <w:tcPr>
            <w:tcW w:w="1134" w:type="dxa"/>
          </w:tcPr>
          <w:p w:rsidR="00432F3C" w:rsidRDefault="00432F3C">
            <w:pPr>
              <w:pStyle w:val="ConsPlusNormal"/>
              <w:jc w:val="center"/>
            </w:pPr>
            <w:r>
              <w:t>30</w:t>
            </w:r>
          </w:p>
        </w:tc>
      </w:tr>
      <w:tr w:rsidR="00432F3C">
        <w:tc>
          <w:tcPr>
            <w:tcW w:w="680" w:type="dxa"/>
            <w:vMerge w:val="restart"/>
          </w:tcPr>
          <w:p w:rsidR="00432F3C" w:rsidRDefault="00432F3C">
            <w:pPr>
              <w:pStyle w:val="ConsPlusNormal"/>
              <w:jc w:val="center"/>
            </w:pPr>
            <w:r>
              <w:t>59.</w:t>
            </w:r>
          </w:p>
        </w:tc>
        <w:tc>
          <w:tcPr>
            <w:tcW w:w="2268" w:type="dxa"/>
            <w:vMerge w:val="restart"/>
          </w:tcPr>
          <w:p w:rsidR="00432F3C" w:rsidRDefault="00432F3C">
            <w:pPr>
              <w:pStyle w:val="ConsPlusNormal"/>
            </w:pPr>
            <w:r>
              <w:t>Строительство, реконструкция и модернизации систем (объектов) теплоснабжения, водоснабжения, водоотведения и очистки сточных вод</w:t>
            </w:r>
          </w:p>
        </w:tc>
        <w:tc>
          <w:tcPr>
            <w:tcW w:w="1871" w:type="dxa"/>
            <w:tcBorders>
              <w:bottom w:val="nil"/>
            </w:tcBorders>
          </w:tcPr>
          <w:p w:rsidR="00432F3C" w:rsidRDefault="00432F3C">
            <w:pPr>
              <w:pStyle w:val="ConsPlusNormal"/>
            </w:pPr>
            <w:r>
              <w:t>Государственная программа "Модернизация объектов коммунальной инфраструктуры во Владимирской области"</w:t>
            </w:r>
          </w:p>
        </w:tc>
        <w:tc>
          <w:tcPr>
            <w:tcW w:w="1587" w:type="dxa"/>
            <w:vMerge w:val="restart"/>
          </w:tcPr>
          <w:p w:rsidR="00432F3C" w:rsidRDefault="00432F3C">
            <w:pPr>
              <w:pStyle w:val="ConsPlusNormal"/>
            </w:pPr>
            <w:r>
              <w:t>Министерство жилищно-коммунального хозяйства Владимирской области</w:t>
            </w:r>
          </w:p>
        </w:tc>
        <w:tc>
          <w:tcPr>
            <w:tcW w:w="2665" w:type="dxa"/>
            <w:vMerge w:val="restart"/>
          </w:tcPr>
          <w:p w:rsidR="00432F3C" w:rsidRDefault="00432F3C">
            <w:pPr>
              <w:pStyle w:val="ConsPlusNormal"/>
            </w:pPr>
            <w:r>
              <w:t>Количество построенных, реконструированных (модернизированных) сетей теплоснабжения, водоснабжения и водоотведения, нарастающим итогом</w:t>
            </w:r>
          </w:p>
        </w:tc>
        <w:tc>
          <w:tcPr>
            <w:tcW w:w="850" w:type="dxa"/>
            <w:vMerge w:val="restart"/>
          </w:tcPr>
          <w:p w:rsidR="00432F3C" w:rsidRDefault="00432F3C">
            <w:pPr>
              <w:pStyle w:val="ConsPlusNormal"/>
            </w:pPr>
            <w:r>
              <w:t>км</w:t>
            </w:r>
          </w:p>
        </w:tc>
        <w:tc>
          <w:tcPr>
            <w:tcW w:w="1134" w:type="dxa"/>
            <w:vMerge w:val="restart"/>
          </w:tcPr>
          <w:p w:rsidR="00432F3C" w:rsidRDefault="00432F3C">
            <w:pPr>
              <w:pStyle w:val="ConsPlusNormal"/>
              <w:jc w:val="center"/>
            </w:pPr>
            <w:r>
              <w:t>220,42</w:t>
            </w:r>
          </w:p>
        </w:tc>
        <w:tc>
          <w:tcPr>
            <w:tcW w:w="1417" w:type="dxa"/>
            <w:vMerge w:val="restart"/>
          </w:tcPr>
          <w:p w:rsidR="00432F3C" w:rsidRDefault="00432F3C">
            <w:pPr>
              <w:pStyle w:val="ConsPlusNormal"/>
              <w:jc w:val="center"/>
            </w:pPr>
            <w:r>
              <w:t>250,42</w:t>
            </w:r>
          </w:p>
        </w:tc>
        <w:tc>
          <w:tcPr>
            <w:tcW w:w="1134" w:type="dxa"/>
            <w:vMerge w:val="restart"/>
          </w:tcPr>
          <w:p w:rsidR="00432F3C" w:rsidRDefault="00432F3C">
            <w:pPr>
              <w:pStyle w:val="ConsPlusNormal"/>
              <w:jc w:val="center"/>
            </w:pPr>
            <w:r>
              <w:t>250,42</w:t>
            </w:r>
          </w:p>
        </w:tc>
      </w:tr>
      <w:tr w:rsidR="00432F3C">
        <w:trPr>
          <w:trHeight w:val="277"/>
        </w:trPr>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val="restart"/>
            <w:tcBorders>
              <w:top w:val="nil"/>
            </w:tcBorders>
          </w:tcPr>
          <w:p w:rsidR="00432F3C" w:rsidRDefault="00432F3C">
            <w:pPr>
              <w:pStyle w:val="ConsPlusNormal"/>
            </w:pPr>
            <w:r>
              <w:t>Региональный проект, не входящий в состав федерального проекта "Модернизация объектов теплоснабжения, водоснабжения, водоотведения и очистки сточных вод"</w:t>
            </w:r>
          </w:p>
        </w:tc>
        <w:tc>
          <w:tcPr>
            <w:tcW w:w="1587" w:type="dxa"/>
            <w:vMerge/>
          </w:tcPr>
          <w:p w:rsidR="00432F3C" w:rsidRDefault="00432F3C">
            <w:pPr>
              <w:spacing w:after="1" w:line="240" w:lineRule="atLeast"/>
            </w:pPr>
          </w:p>
        </w:tc>
        <w:tc>
          <w:tcPr>
            <w:tcW w:w="2665" w:type="dxa"/>
            <w:vMerge/>
          </w:tcPr>
          <w:p w:rsidR="00432F3C" w:rsidRDefault="00432F3C">
            <w:pPr>
              <w:spacing w:after="1" w:line="240" w:lineRule="atLeast"/>
            </w:pPr>
          </w:p>
        </w:tc>
        <w:tc>
          <w:tcPr>
            <w:tcW w:w="850" w:type="dxa"/>
            <w:vMerge/>
          </w:tcPr>
          <w:p w:rsidR="00432F3C" w:rsidRDefault="00432F3C">
            <w:pPr>
              <w:spacing w:after="1" w:line="240" w:lineRule="atLeast"/>
            </w:pPr>
          </w:p>
        </w:tc>
        <w:tc>
          <w:tcPr>
            <w:tcW w:w="1134" w:type="dxa"/>
            <w:vMerge/>
          </w:tcPr>
          <w:p w:rsidR="00432F3C" w:rsidRDefault="00432F3C">
            <w:pPr>
              <w:spacing w:after="1" w:line="240" w:lineRule="atLeast"/>
            </w:pPr>
          </w:p>
        </w:tc>
        <w:tc>
          <w:tcPr>
            <w:tcW w:w="1417" w:type="dxa"/>
            <w:vMerge/>
          </w:tcPr>
          <w:p w:rsidR="00432F3C" w:rsidRDefault="00432F3C">
            <w:pPr>
              <w:spacing w:after="1" w:line="240" w:lineRule="atLeast"/>
            </w:pPr>
          </w:p>
        </w:tc>
        <w:tc>
          <w:tcPr>
            <w:tcW w:w="1134" w:type="dxa"/>
            <w:vMerge/>
          </w:tcPr>
          <w:p w:rsidR="00432F3C" w:rsidRDefault="00432F3C">
            <w:pPr>
              <w:spacing w:after="1" w:line="240" w:lineRule="atLeast"/>
            </w:pP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Borders>
              <w:top w:val="nil"/>
            </w:tcBorders>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построенных, реконструированных (модернизированных) объектов теплоснабжения, водоснабжения, водоотведения и очистки сточных вод, нарастающим итогом</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63</w:t>
            </w:r>
          </w:p>
        </w:tc>
        <w:tc>
          <w:tcPr>
            <w:tcW w:w="1417" w:type="dxa"/>
          </w:tcPr>
          <w:p w:rsidR="00432F3C" w:rsidRDefault="00432F3C">
            <w:pPr>
              <w:pStyle w:val="ConsPlusNormal"/>
              <w:jc w:val="center"/>
            </w:pPr>
            <w:r>
              <w:t>63</w:t>
            </w:r>
          </w:p>
        </w:tc>
        <w:tc>
          <w:tcPr>
            <w:tcW w:w="1134" w:type="dxa"/>
          </w:tcPr>
          <w:p w:rsidR="00432F3C" w:rsidRDefault="00432F3C">
            <w:pPr>
              <w:pStyle w:val="ConsPlusNormal"/>
              <w:jc w:val="center"/>
            </w:pPr>
            <w:r>
              <w:t>63</w:t>
            </w:r>
          </w:p>
        </w:tc>
      </w:tr>
      <w:tr w:rsidR="00432F3C">
        <w:tc>
          <w:tcPr>
            <w:tcW w:w="680" w:type="dxa"/>
            <w:vMerge w:val="restart"/>
          </w:tcPr>
          <w:p w:rsidR="00432F3C" w:rsidRDefault="00432F3C">
            <w:pPr>
              <w:pStyle w:val="ConsPlusNormal"/>
              <w:jc w:val="center"/>
            </w:pPr>
            <w:r>
              <w:t>60.</w:t>
            </w:r>
          </w:p>
        </w:tc>
        <w:tc>
          <w:tcPr>
            <w:tcW w:w="2268" w:type="dxa"/>
            <w:vMerge w:val="restart"/>
          </w:tcPr>
          <w:p w:rsidR="00432F3C" w:rsidRDefault="00432F3C">
            <w:pPr>
              <w:pStyle w:val="ConsPlusNormal"/>
            </w:pPr>
            <w:r>
              <w:t>Обеспечение мероприятий по модернизации систем коммунальной инфраструктуры за счет средств публично-правовой компании "Фонд развития территорий"</w:t>
            </w:r>
          </w:p>
        </w:tc>
        <w:tc>
          <w:tcPr>
            <w:tcW w:w="1871" w:type="dxa"/>
            <w:vMerge w:val="restart"/>
          </w:tcPr>
          <w:p w:rsidR="00432F3C" w:rsidRDefault="00432F3C">
            <w:pPr>
              <w:pStyle w:val="ConsPlusNormal"/>
            </w:pPr>
            <w:r>
              <w:t>Региональная программа Владимирской области "Модернизация систем коммунальной инфраструктуры" с привлечением средств ППК "Фонд развития территорий"</w:t>
            </w:r>
          </w:p>
        </w:tc>
        <w:tc>
          <w:tcPr>
            <w:tcW w:w="1587" w:type="dxa"/>
            <w:vMerge w:val="restart"/>
          </w:tcPr>
          <w:p w:rsidR="00432F3C" w:rsidRDefault="00432F3C">
            <w:pPr>
              <w:pStyle w:val="ConsPlusNormal"/>
            </w:pPr>
            <w:r>
              <w:t>Министерство жилищно-коммунального хозяйства Владимирской области</w:t>
            </w:r>
          </w:p>
        </w:tc>
        <w:tc>
          <w:tcPr>
            <w:tcW w:w="2665" w:type="dxa"/>
          </w:tcPr>
          <w:p w:rsidR="00432F3C" w:rsidRDefault="00432F3C">
            <w:pPr>
              <w:pStyle w:val="ConsPlusNormal"/>
            </w:pPr>
            <w:r>
              <w:t>Увеличение численности населения, для которого улучшится качество коммунальных услуг</w:t>
            </w:r>
          </w:p>
        </w:tc>
        <w:tc>
          <w:tcPr>
            <w:tcW w:w="850" w:type="dxa"/>
          </w:tcPr>
          <w:p w:rsidR="00432F3C" w:rsidRDefault="00432F3C">
            <w:pPr>
              <w:pStyle w:val="ConsPlusNormal"/>
            </w:pPr>
            <w:r>
              <w:t>человек</w:t>
            </w:r>
          </w:p>
        </w:tc>
        <w:tc>
          <w:tcPr>
            <w:tcW w:w="1134" w:type="dxa"/>
          </w:tcPr>
          <w:p w:rsidR="00432F3C" w:rsidRDefault="00432F3C">
            <w:pPr>
              <w:pStyle w:val="ConsPlusNormal"/>
              <w:jc w:val="center"/>
            </w:pPr>
            <w:r>
              <w:t>11571</w:t>
            </w:r>
          </w:p>
        </w:tc>
        <w:tc>
          <w:tcPr>
            <w:tcW w:w="1417" w:type="dxa"/>
          </w:tcPr>
          <w:p w:rsidR="00432F3C" w:rsidRDefault="00432F3C">
            <w:pPr>
              <w:pStyle w:val="ConsPlusNormal"/>
              <w:jc w:val="center"/>
            </w:pPr>
            <w:r>
              <w:t>11571</w:t>
            </w:r>
          </w:p>
        </w:tc>
        <w:tc>
          <w:tcPr>
            <w:tcW w:w="1134" w:type="dxa"/>
          </w:tcPr>
          <w:p w:rsidR="00432F3C" w:rsidRDefault="00432F3C">
            <w:pPr>
              <w:pStyle w:val="ConsPlusNormal"/>
              <w:jc w:val="center"/>
            </w:pPr>
            <w:r>
              <w:t>11571</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Увеличение протяженности замены инженерных сетей</w:t>
            </w:r>
          </w:p>
        </w:tc>
        <w:tc>
          <w:tcPr>
            <w:tcW w:w="850" w:type="dxa"/>
          </w:tcPr>
          <w:p w:rsidR="00432F3C" w:rsidRDefault="00432F3C">
            <w:pPr>
              <w:pStyle w:val="ConsPlusNormal"/>
            </w:pPr>
            <w:r>
              <w:t>км</w:t>
            </w:r>
          </w:p>
        </w:tc>
        <w:tc>
          <w:tcPr>
            <w:tcW w:w="1134" w:type="dxa"/>
          </w:tcPr>
          <w:p w:rsidR="00432F3C" w:rsidRDefault="00432F3C">
            <w:pPr>
              <w:pStyle w:val="ConsPlusNormal"/>
              <w:jc w:val="center"/>
            </w:pPr>
            <w:r>
              <w:t>94,22</w:t>
            </w:r>
          </w:p>
        </w:tc>
        <w:tc>
          <w:tcPr>
            <w:tcW w:w="1417" w:type="dxa"/>
          </w:tcPr>
          <w:p w:rsidR="00432F3C" w:rsidRDefault="00432F3C">
            <w:pPr>
              <w:pStyle w:val="ConsPlusNormal"/>
              <w:jc w:val="center"/>
            </w:pPr>
            <w:r>
              <w:t>94,22</w:t>
            </w:r>
          </w:p>
        </w:tc>
        <w:tc>
          <w:tcPr>
            <w:tcW w:w="1134" w:type="dxa"/>
          </w:tcPr>
          <w:p w:rsidR="00432F3C" w:rsidRDefault="00432F3C">
            <w:pPr>
              <w:pStyle w:val="ConsPlusNormal"/>
              <w:jc w:val="center"/>
            </w:pPr>
            <w:r>
              <w:t>94,22</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Снижение аварийности коммунальной инфраструктуры</w:t>
            </w:r>
          </w:p>
        </w:tc>
        <w:tc>
          <w:tcPr>
            <w:tcW w:w="850" w:type="dxa"/>
          </w:tcPr>
          <w:p w:rsidR="00432F3C" w:rsidRDefault="00432F3C">
            <w:pPr>
              <w:pStyle w:val="ConsPlusNormal"/>
            </w:pPr>
            <w:r>
              <w:t>%</w:t>
            </w:r>
          </w:p>
        </w:tc>
        <w:tc>
          <w:tcPr>
            <w:tcW w:w="1134" w:type="dxa"/>
          </w:tcPr>
          <w:p w:rsidR="00432F3C" w:rsidRDefault="00432F3C">
            <w:pPr>
              <w:pStyle w:val="ConsPlusNormal"/>
              <w:jc w:val="center"/>
            </w:pPr>
            <w:r>
              <w:t>-6</w:t>
            </w:r>
          </w:p>
        </w:tc>
        <w:tc>
          <w:tcPr>
            <w:tcW w:w="1417" w:type="dxa"/>
          </w:tcPr>
          <w:p w:rsidR="00432F3C" w:rsidRDefault="00432F3C">
            <w:pPr>
              <w:pStyle w:val="ConsPlusNormal"/>
              <w:jc w:val="center"/>
            </w:pPr>
            <w:r>
              <w:t>-8,1</w:t>
            </w:r>
          </w:p>
        </w:tc>
        <w:tc>
          <w:tcPr>
            <w:tcW w:w="1134" w:type="dxa"/>
          </w:tcPr>
          <w:p w:rsidR="00432F3C" w:rsidRDefault="00432F3C">
            <w:pPr>
              <w:pStyle w:val="ConsPlusNormal"/>
              <w:jc w:val="center"/>
            </w:pPr>
            <w:r>
              <w:t>-10,1</w:t>
            </w:r>
          </w:p>
        </w:tc>
      </w:tr>
      <w:tr w:rsidR="00432F3C">
        <w:tc>
          <w:tcPr>
            <w:tcW w:w="680" w:type="dxa"/>
            <w:vMerge w:val="restart"/>
          </w:tcPr>
          <w:p w:rsidR="00432F3C" w:rsidRDefault="00432F3C">
            <w:pPr>
              <w:pStyle w:val="ConsPlusNormal"/>
              <w:jc w:val="center"/>
            </w:pPr>
            <w:r>
              <w:t>61.</w:t>
            </w:r>
          </w:p>
        </w:tc>
        <w:tc>
          <w:tcPr>
            <w:tcW w:w="2268" w:type="dxa"/>
            <w:vMerge w:val="restart"/>
          </w:tcPr>
          <w:p w:rsidR="00432F3C" w:rsidRDefault="00432F3C">
            <w:pPr>
              <w:pStyle w:val="ConsPlusNormal"/>
            </w:pPr>
            <w:r>
              <w:t>Строительство (реконструкция) газопроводов высокого, среднего, низкого давления и газопроводов-вводов</w:t>
            </w:r>
          </w:p>
        </w:tc>
        <w:tc>
          <w:tcPr>
            <w:tcW w:w="1871" w:type="dxa"/>
            <w:vMerge w:val="restart"/>
          </w:tcPr>
          <w:p w:rsidR="00432F3C" w:rsidRDefault="00432F3C">
            <w:pPr>
              <w:pStyle w:val="ConsPlusNormal"/>
            </w:pPr>
            <w:r>
              <w:t>Государственная программа "Развитие газификации и догазификации Владимирской области", региональный проект не входящий в состав федерального проекта "Развитие газификации и догазификации Владимирской области"</w:t>
            </w:r>
          </w:p>
        </w:tc>
        <w:tc>
          <w:tcPr>
            <w:tcW w:w="1587" w:type="dxa"/>
            <w:vMerge w:val="restart"/>
          </w:tcPr>
          <w:p w:rsidR="00432F3C" w:rsidRDefault="00432F3C">
            <w:pPr>
              <w:pStyle w:val="ConsPlusNormal"/>
            </w:pPr>
            <w:r>
              <w:t>Министерство жилищно-коммунального хозяйства Владимирской области</w:t>
            </w:r>
          </w:p>
        </w:tc>
        <w:tc>
          <w:tcPr>
            <w:tcW w:w="2665" w:type="dxa"/>
          </w:tcPr>
          <w:p w:rsidR="00432F3C" w:rsidRDefault="00432F3C">
            <w:pPr>
              <w:pStyle w:val="ConsPlusNormal"/>
            </w:pPr>
            <w:r>
              <w:t>Количество населенных пунктов (в том числе сельских населенных пунктов в составе городских населенных пунктов), обеспеченных сетями газоснабжения (включая догазификацию) в рамках государственной программы (ежегодно)</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4</w:t>
            </w:r>
          </w:p>
        </w:tc>
        <w:tc>
          <w:tcPr>
            <w:tcW w:w="1417" w:type="dxa"/>
          </w:tcPr>
          <w:p w:rsidR="00432F3C" w:rsidRDefault="00432F3C">
            <w:pPr>
              <w:pStyle w:val="ConsPlusNormal"/>
              <w:jc w:val="center"/>
            </w:pPr>
            <w:r>
              <w:t>1</w:t>
            </w:r>
          </w:p>
        </w:tc>
        <w:tc>
          <w:tcPr>
            <w:tcW w:w="1134" w:type="dxa"/>
          </w:tcPr>
          <w:p w:rsidR="00432F3C" w:rsidRDefault="00432F3C">
            <w:pPr>
              <w:pStyle w:val="ConsPlusNormal"/>
              <w:jc w:val="center"/>
            </w:pPr>
            <w:r>
              <w:t>1</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домовладений (квартир), планируемых к подключению (технологическому присоединению) к вновь построенным сетям газоснабжения в рамках государственной программы (ежегодно)</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150</w:t>
            </w:r>
          </w:p>
        </w:tc>
        <w:tc>
          <w:tcPr>
            <w:tcW w:w="1417" w:type="dxa"/>
          </w:tcPr>
          <w:p w:rsidR="00432F3C" w:rsidRDefault="00432F3C">
            <w:pPr>
              <w:pStyle w:val="ConsPlusNormal"/>
              <w:jc w:val="center"/>
            </w:pPr>
            <w:r>
              <w:t>90</w:t>
            </w:r>
          </w:p>
        </w:tc>
        <w:tc>
          <w:tcPr>
            <w:tcW w:w="1134" w:type="dxa"/>
          </w:tcPr>
          <w:p w:rsidR="00432F3C" w:rsidRDefault="00432F3C">
            <w:pPr>
              <w:pStyle w:val="ConsPlusNormal"/>
              <w:jc w:val="center"/>
            </w:pPr>
            <w:r>
              <w:t>25</w:t>
            </w:r>
          </w:p>
        </w:tc>
      </w:tr>
      <w:tr w:rsidR="00432F3C">
        <w:tc>
          <w:tcPr>
            <w:tcW w:w="680" w:type="dxa"/>
          </w:tcPr>
          <w:p w:rsidR="00432F3C" w:rsidRDefault="00432F3C">
            <w:pPr>
              <w:pStyle w:val="ConsPlusNormal"/>
              <w:jc w:val="center"/>
            </w:pPr>
            <w:r>
              <w:t>62.</w:t>
            </w:r>
          </w:p>
        </w:tc>
        <w:tc>
          <w:tcPr>
            <w:tcW w:w="2268" w:type="dxa"/>
          </w:tcPr>
          <w:p w:rsidR="00432F3C" w:rsidRDefault="00432F3C">
            <w:pPr>
              <w:pStyle w:val="ConsPlusNormal"/>
            </w:pPr>
            <w:r>
              <w:t>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связи с сетью автомобильных дорог общего пользования, а также их капитальный ремонт и ремонт</w:t>
            </w:r>
          </w:p>
        </w:tc>
        <w:tc>
          <w:tcPr>
            <w:tcW w:w="1871" w:type="dxa"/>
          </w:tcPr>
          <w:p w:rsidR="00432F3C" w:rsidRDefault="00432F3C">
            <w:pPr>
              <w:pStyle w:val="ConsPlusNormal"/>
            </w:pPr>
            <w:r>
              <w:t>Государственная программа "Дорожное хозяйство Владимирской области"</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Доля сельских населенных пунктов, обеспеченных подъездами с твердым покрытием</w:t>
            </w:r>
          </w:p>
        </w:tc>
        <w:tc>
          <w:tcPr>
            <w:tcW w:w="850" w:type="dxa"/>
          </w:tcPr>
          <w:p w:rsidR="00432F3C" w:rsidRDefault="00432F3C">
            <w:pPr>
              <w:pStyle w:val="ConsPlusNormal"/>
            </w:pPr>
            <w:r>
              <w:t>%</w:t>
            </w:r>
          </w:p>
        </w:tc>
        <w:tc>
          <w:tcPr>
            <w:tcW w:w="1134" w:type="dxa"/>
          </w:tcPr>
          <w:p w:rsidR="00432F3C" w:rsidRDefault="00432F3C">
            <w:pPr>
              <w:pStyle w:val="ConsPlusNormal"/>
              <w:jc w:val="center"/>
            </w:pPr>
            <w:r>
              <w:t>71,3</w:t>
            </w:r>
          </w:p>
        </w:tc>
        <w:tc>
          <w:tcPr>
            <w:tcW w:w="1417" w:type="dxa"/>
          </w:tcPr>
          <w:p w:rsidR="00432F3C" w:rsidRDefault="00432F3C">
            <w:pPr>
              <w:pStyle w:val="ConsPlusNormal"/>
              <w:jc w:val="center"/>
            </w:pPr>
            <w:r>
              <w:t>71,4</w:t>
            </w:r>
          </w:p>
        </w:tc>
        <w:tc>
          <w:tcPr>
            <w:tcW w:w="1134" w:type="dxa"/>
          </w:tcPr>
          <w:p w:rsidR="00432F3C" w:rsidRDefault="00432F3C">
            <w:pPr>
              <w:pStyle w:val="ConsPlusNormal"/>
              <w:jc w:val="center"/>
            </w:pPr>
            <w:r>
              <w:t>71,5</w:t>
            </w:r>
          </w:p>
        </w:tc>
      </w:tr>
      <w:tr w:rsidR="00432F3C">
        <w:tc>
          <w:tcPr>
            <w:tcW w:w="680" w:type="dxa"/>
          </w:tcPr>
          <w:p w:rsidR="00432F3C" w:rsidRDefault="00432F3C">
            <w:pPr>
              <w:pStyle w:val="ConsPlusNormal"/>
              <w:jc w:val="center"/>
            </w:pPr>
            <w:r>
              <w:t>63.</w:t>
            </w:r>
          </w:p>
        </w:tc>
        <w:tc>
          <w:tcPr>
            <w:tcW w:w="2268" w:type="dxa"/>
          </w:tcPr>
          <w:p w:rsidR="00432F3C" w:rsidRDefault="00432F3C">
            <w:pPr>
              <w:pStyle w:val="ConsPlusNormal"/>
            </w:pPr>
            <w:r>
              <w:t>Дорожная деятельность в отношении автомобильных дорог общего пользования местного значения</w:t>
            </w:r>
          </w:p>
        </w:tc>
        <w:tc>
          <w:tcPr>
            <w:tcW w:w="1871" w:type="dxa"/>
          </w:tcPr>
          <w:p w:rsidR="00432F3C" w:rsidRDefault="00432F3C">
            <w:pPr>
              <w:pStyle w:val="ConsPlusNormal"/>
            </w:pPr>
            <w:r>
              <w:t>Государственная программа "Дорожное хозяйство Владимирской области"</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Протяженность автомобильных дорог общего пользования местного значения, на которых осуществлялась дорожная деятельность</w:t>
            </w:r>
          </w:p>
        </w:tc>
        <w:tc>
          <w:tcPr>
            <w:tcW w:w="850" w:type="dxa"/>
          </w:tcPr>
          <w:p w:rsidR="00432F3C" w:rsidRDefault="00432F3C">
            <w:pPr>
              <w:pStyle w:val="ConsPlusNormal"/>
            </w:pPr>
            <w:r>
              <w:t>км</w:t>
            </w:r>
          </w:p>
        </w:tc>
        <w:tc>
          <w:tcPr>
            <w:tcW w:w="1134" w:type="dxa"/>
          </w:tcPr>
          <w:p w:rsidR="00432F3C" w:rsidRDefault="00432F3C">
            <w:pPr>
              <w:pStyle w:val="ConsPlusNormal"/>
              <w:jc w:val="center"/>
            </w:pPr>
            <w:r>
              <w:t>120</w:t>
            </w:r>
          </w:p>
        </w:tc>
        <w:tc>
          <w:tcPr>
            <w:tcW w:w="1417" w:type="dxa"/>
          </w:tcPr>
          <w:p w:rsidR="00432F3C" w:rsidRDefault="00432F3C">
            <w:pPr>
              <w:pStyle w:val="ConsPlusNormal"/>
              <w:jc w:val="center"/>
            </w:pPr>
            <w:r>
              <w:t>120</w:t>
            </w:r>
          </w:p>
        </w:tc>
        <w:tc>
          <w:tcPr>
            <w:tcW w:w="1134" w:type="dxa"/>
          </w:tcPr>
          <w:p w:rsidR="00432F3C" w:rsidRDefault="00432F3C">
            <w:pPr>
              <w:pStyle w:val="ConsPlusNormal"/>
              <w:jc w:val="center"/>
            </w:pPr>
            <w:r>
              <w:t>120</w:t>
            </w:r>
          </w:p>
        </w:tc>
      </w:tr>
      <w:tr w:rsidR="00432F3C">
        <w:tc>
          <w:tcPr>
            <w:tcW w:w="680" w:type="dxa"/>
          </w:tcPr>
          <w:p w:rsidR="00432F3C" w:rsidRDefault="00432F3C">
            <w:pPr>
              <w:pStyle w:val="ConsPlusNormal"/>
              <w:jc w:val="center"/>
            </w:pPr>
            <w:r>
              <w:t>64.</w:t>
            </w:r>
          </w:p>
        </w:tc>
        <w:tc>
          <w:tcPr>
            <w:tcW w:w="2268" w:type="dxa"/>
          </w:tcPr>
          <w:p w:rsidR="00432F3C" w:rsidRDefault="00432F3C">
            <w:pPr>
              <w:pStyle w:val="ConsPlusNormal"/>
            </w:pPr>
            <w:r>
              <w:t>Развитие транспортной инфраструктуры на сельских территориях</w:t>
            </w:r>
          </w:p>
        </w:tc>
        <w:tc>
          <w:tcPr>
            <w:tcW w:w="1871" w:type="dxa"/>
          </w:tcPr>
          <w:p w:rsidR="00432F3C" w:rsidRDefault="00432F3C">
            <w:pPr>
              <w:pStyle w:val="ConsPlusNormal"/>
            </w:pPr>
            <w:r>
              <w:t>Государственная программа "Дорожное хозяйство Владимирской области"</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Протяженность вновь построенных и приведенных в соответствие с нормативными требованиями автомобильных дорог общего пользования на сельских территориях</w:t>
            </w:r>
          </w:p>
        </w:tc>
        <w:tc>
          <w:tcPr>
            <w:tcW w:w="850" w:type="dxa"/>
          </w:tcPr>
          <w:p w:rsidR="00432F3C" w:rsidRDefault="00432F3C">
            <w:pPr>
              <w:pStyle w:val="ConsPlusNormal"/>
            </w:pPr>
            <w:r>
              <w:t>км</w:t>
            </w:r>
          </w:p>
        </w:tc>
        <w:tc>
          <w:tcPr>
            <w:tcW w:w="1134" w:type="dxa"/>
          </w:tcPr>
          <w:p w:rsidR="00432F3C" w:rsidRDefault="00432F3C">
            <w:pPr>
              <w:pStyle w:val="ConsPlusNormal"/>
              <w:jc w:val="center"/>
            </w:pPr>
            <w:r>
              <w:t>2,387</w:t>
            </w:r>
          </w:p>
        </w:tc>
        <w:tc>
          <w:tcPr>
            <w:tcW w:w="1417" w:type="dxa"/>
          </w:tcPr>
          <w:p w:rsidR="00432F3C" w:rsidRDefault="00432F3C">
            <w:pPr>
              <w:pStyle w:val="ConsPlusNormal"/>
              <w:jc w:val="center"/>
            </w:pPr>
            <w:r>
              <w:t>0</w:t>
            </w:r>
          </w:p>
        </w:tc>
        <w:tc>
          <w:tcPr>
            <w:tcW w:w="1134" w:type="dxa"/>
          </w:tcPr>
          <w:p w:rsidR="00432F3C" w:rsidRDefault="00432F3C">
            <w:pPr>
              <w:pStyle w:val="ConsPlusNormal"/>
              <w:jc w:val="center"/>
            </w:pPr>
            <w:r>
              <w:t>0</w:t>
            </w:r>
          </w:p>
        </w:tc>
      </w:tr>
      <w:tr w:rsidR="00432F3C">
        <w:tc>
          <w:tcPr>
            <w:tcW w:w="680" w:type="dxa"/>
          </w:tcPr>
          <w:p w:rsidR="00432F3C" w:rsidRDefault="00432F3C">
            <w:pPr>
              <w:pStyle w:val="ConsPlusNormal"/>
              <w:jc w:val="center"/>
            </w:pPr>
            <w:r>
              <w:t>65.</w:t>
            </w:r>
          </w:p>
        </w:tc>
        <w:tc>
          <w:tcPr>
            <w:tcW w:w="2268" w:type="dxa"/>
          </w:tcPr>
          <w:p w:rsidR="00432F3C" w:rsidRDefault="00432F3C">
            <w:pPr>
              <w:pStyle w:val="ConsPlusNormal"/>
            </w:pPr>
            <w:r>
              <w:t>Развитие инфраструктуры дорожного хозяйства</w:t>
            </w:r>
          </w:p>
        </w:tc>
        <w:tc>
          <w:tcPr>
            <w:tcW w:w="1871" w:type="dxa"/>
          </w:tcPr>
          <w:p w:rsidR="00432F3C" w:rsidRDefault="00432F3C">
            <w:pPr>
              <w:pStyle w:val="ConsPlusNormal"/>
            </w:pPr>
            <w:r>
              <w:t>Государственная программа "Дорожное хозяйство Владимирской области"</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Осуществлено строительство и реконструкция автомобильных дорог регионального или межмуниципального, местного значения (накопленным итогом)</w:t>
            </w:r>
          </w:p>
        </w:tc>
        <w:tc>
          <w:tcPr>
            <w:tcW w:w="850" w:type="dxa"/>
          </w:tcPr>
          <w:p w:rsidR="00432F3C" w:rsidRDefault="00432F3C">
            <w:pPr>
              <w:pStyle w:val="ConsPlusNormal"/>
            </w:pPr>
            <w:r>
              <w:t>км</w:t>
            </w:r>
          </w:p>
        </w:tc>
        <w:tc>
          <w:tcPr>
            <w:tcW w:w="1134" w:type="dxa"/>
          </w:tcPr>
          <w:p w:rsidR="00432F3C" w:rsidRDefault="00432F3C">
            <w:pPr>
              <w:pStyle w:val="ConsPlusNormal"/>
              <w:jc w:val="center"/>
            </w:pPr>
            <w:r>
              <w:t>0</w:t>
            </w:r>
          </w:p>
        </w:tc>
        <w:tc>
          <w:tcPr>
            <w:tcW w:w="1417" w:type="dxa"/>
          </w:tcPr>
          <w:p w:rsidR="00432F3C" w:rsidRDefault="00432F3C">
            <w:pPr>
              <w:pStyle w:val="ConsPlusNormal"/>
              <w:jc w:val="center"/>
            </w:pPr>
            <w:r>
              <w:t>2,117</w:t>
            </w:r>
          </w:p>
        </w:tc>
        <w:tc>
          <w:tcPr>
            <w:tcW w:w="1134" w:type="dxa"/>
          </w:tcPr>
          <w:p w:rsidR="00432F3C" w:rsidRDefault="00432F3C">
            <w:pPr>
              <w:pStyle w:val="ConsPlusNormal"/>
              <w:jc w:val="center"/>
            </w:pPr>
            <w:r>
              <w:t>0</w:t>
            </w:r>
          </w:p>
        </w:tc>
      </w:tr>
      <w:tr w:rsidR="00432F3C">
        <w:tc>
          <w:tcPr>
            <w:tcW w:w="680" w:type="dxa"/>
          </w:tcPr>
          <w:p w:rsidR="00432F3C" w:rsidRDefault="00432F3C">
            <w:pPr>
              <w:pStyle w:val="ConsPlusNormal"/>
              <w:jc w:val="center"/>
            </w:pPr>
            <w:r>
              <w:t>66.</w:t>
            </w:r>
          </w:p>
        </w:tc>
        <w:tc>
          <w:tcPr>
            <w:tcW w:w="2268" w:type="dxa"/>
          </w:tcPr>
          <w:p w:rsidR="00432F3C" w:rsidRDefault="00432F3C">
            <w:pPr>
              <w:pStyle w:val="ConsPlusNormal"/>
            </w:pPr>
            <w:r>
              <w:t>Дорожная деятельность в рамках реализации национального проекта "Безопасные качественные дороги"</w:t>
            </w:r>
          </w:p>
        </w:tc>
        <w:tc>
          <w:tcPr>
            <w:tcW w:w="1871" w:type="dxa"/>
          </w:tcPr>
          <w:p w:rsidR="00432F3C" w:rsidRDefault="00432F3C">
            <w:pPr>
              <w:pStyle w:val="ConsPlusNormal"/>
            </w:pPr>
            <w:r>
              <w:t>Государственная программа "Дорожное хозяйство Владимирской области"</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Доля дорожной сети городских агломераций, находящаяся в нормативном состоянии</w:t>
            </w:r>
          </w:p>
        </w:tc>
        <w:tc>
          <w:tcPr>
            <w:tcW w:w="850" w:type="dxa"/>
          </w:tcPr>
          <w:p w:rsidR="00432F3C" w:rsidRDefault="00432F3C">
            <w:pPr>
              <w:pStyle w:val="ConsPlusNormal"/>
            </w:pPr>
            <w:r>
              <w:t>%</w:t>
            </w:r>
          </w:p>
        </w:tc>
        <w:tc>
          <w:tcPr>
            <w:tcW w:w="1134" w:type="dxa"/>
          </w:tcPr>
          <w:p w:rsidR="00432F3C" w:rsidRDefault="00432F3C">
            <w:pPr>
              <w:pStyle w:val="ConsPlusNormal"/>
              <w:jc w:val="center"/>
            </w:pPr>
            <w:r>
              <w:t>85,0</w:t>
            </w:r>
          </w:p>
        </w:tc>
        <w:tc>
          <w:tcPr>
            <w:tcW w:w="1417" w:type="dxa"/>
          </w:tcPr>
          <w:p w:rsidR="00432F3C" w:rsidRDefault="00432F3C">
            <w:pPr>
              <w:pStyle w:val="ConsPlusNormal"/>
              <w:jc w:val="center"/>
            </w:pPr>
            <w:r>
              <w:t>85,0</w:t>
            </w:r>
          </w:p>
        </w:tc>
        <w:tc>
          <w:tcPr>
            <w:tcW w:w="1134" w:type="dxa"/>
          </w:tcPr>
          <w:p w:rsidR="00432F3C" w:rsidRDefault="00432F3C">
            <w:pPr>
              <w:pStyle w:val="ConsPlusNormal"/>
              <w:jc w:val="center"/>
            </w:pPr>
            <w:r>
              <w:t>85,0</w:t>
            </w:r>
          </w:p>
        </w:tc>
      </w:tr>
      <w:tr w:rsidR="00432F3C">
        <w:tc>
          <w:tcPr>
            <w:tcW w:w="680" w:type="dxa"/>
          </w:tcPr>
          <w:p w:rsidR="00432F3C" w:rsidRDefault="00432F3C">
            <w:pPr>
              <w:pStyle w:val="ConsPlusNormal"/>
              <w:jc w:val="center"/>
            </w:pPr>
            <w:r>
              <w:t>67.</w:t>
            </w:r>
          </w:p>
        </w:tc>
        <w:tc>
          <w:tcPr>
            <w:tcW w:w="2268" w:type="dxa"/>
          </w:tcPr>
          <w:p w:rsidR="00432F3C" w:rsidRDefault="00432F3C">
            <w:pPr>
              <w:pStyle w:val="ConsPlusNormal"/>
            </w:pPr>
            <w:r>
              <w:t>Приведение в нормативное состояние автомобильных дорог и искусственных дорожных сооружений</w:t>
            </w:r>
          </w:p>
        </w:tc>
        <w:tc>
          <w:tcPr>
            <w:tcW w:w="1871" w:type="dxa"/>
          </w:tcPr>
          <w:p w:rsidR="00432F3C" w:rsidRDefault="00432F3C">
            <w:pPr>
              <w:pStyle w:val="ConsPlusNormal"/>
            </w:pPr>
            <w:r>
              <w:t>Государственная программа "Дорожное хозяйство Владимирской области"</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Протяженность приведенных в нормативное состояние искусственных сооружений на автомобильных дорогах регионального и местного значения (накопленным итогом)</w:t>
            </w:r>
          </w:p>
        </w:tc>
        <w:tc>
          <w:tcPr>
            <w:tcW w:w="850" w:type="dxa"/>
          </w:tcPr>
          <w:p w:rsidR="00432F3C" w:rsidRDefault="00432F3C">
            <w:pPr>
              <w:pStyle w:val="ConsPlusNormal"/>
            </w:pPr>
            <w:r>
              <w:t>тыс. п. м</w:t>
            </w:r>
          </w:p>
        </w:tc>
        <w:tc>
          <w:tcPr>
            <w:tcW w:w="1134" w:type="dxa"/>
          </w:tcPr>
          <w:p w:rsidR="00432F3C" w:rsidRDefault="00432F3C">
            <w:pPr>
              <w:pStyle w:val="ConsPlusNormal"/>
              <w:jc w:val="center"/>
            </w:pPr>
            <w:r>
              <w:t>0,5687</w:t>
            </w:r>
          </w:p>
        </w:tc>
        <w:tc>
          <w:tcPr>
            <w:tcW w:w="1417" w:type="dxa"/>
          </w:tcPr>
          <w:p w:rsidR="00432F3C" w:rsidRDefault="00432F3C">
            <w:pPr>
              <w:pStyle w:val="ConsPlusNormal"/>
              <w:jc w:val="center"/>
            </w:pPr>
            <w:r>
              <w:t>0,8485</w:t>
            </w:r>
          </w:p>
        </w:tc>
        <w:tc>
          <w:tcPr>
            <w:tcW w:w="1134" w:type="dxa"/>
          </w:tcPr>
          <w:p w:rsidR="00432F3C" w:rsidRDefault="00432F3C">
            <w:pPr>
              <w:pStyle w:val="ConsPlusNormal"/>
              <w:jc w:val="center"/>
            </w:pPr>
            <w:r>
              <w:t>0,8485</w:t>
            </w:r>
          </w:p>
        </w:tc>
      </w:tr>
      <w:tr w:rsidR="00432F3C">
        <w:tc>
          <w:tcPr>
            <w:tcW w:w="680" w:type="dxa"/>
          </w:tcPr>
          <w:p w:rsidR="00432F3C" w:rsidRDefault="00432F3C">
            <w:pPr>
              <w:pStyle w:val="ConsPlusNormal"/>
              <w:jc w:val="center"/>
            </w:pPr>
            <w:r>
              <w:t>68.</w:t>
            </w:r>
          </w:p>
        </w:tc>
        <w:tc>
          <w:tcPr>
            <w:tcW w:w="2268" w:type="dxa"/>
          </w:tcPr>
          <w:p w:rsidR="00432F3C" w:rsidRDefault="00432F3C">
            <w:pPr>
              <w:pStyle w:val="ConsPlusNormal"/>
            </w:pPr>
            <w:r>
              <w:t>Дорожная деятельность в рамках инфраструктурных проектов Владимирской области</w:t>
            </w:r>
          </w:p>
        </w:tc>
        <w:tc>
          <w:tcPr>
            <w:tcW w:w="1871" w:type="dxa"/>
          </w:tcPr>
          <w:p w:rsidR="00432F3C" w:rsidRDefault="00432F3C">
            <w:pPr>
              <w:pStyle w:val="ConsPlusNormal"/>
            </w:pPr>
            <w:r>
              <w:t>Государственная программа "Дорожное хозяйство Владимирской области"</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Протяженность автомобильных дорог, на которых осуществлялась дорожная деятельность за счет средств бюджетных кредитов</w:t>
            </w:r>
          </w:p>
        </w:tc>
        <w:tc>
          <w:tcPr>
            <w:tcW w:w="850" w:type="dxa"/>
          </w:tcPr>
          <w:p w:rsidR="00432F3C" w:rsidRDefault="00432F3C">
            <w:pPr>
              <w:pStyle w:val="ConsPlusNormal"/>
            </w:pPr>
            <w:r>
              <w:t>км/пм</w:t>
            </w:r>
          </w:p>
        </w:tc>
        <w:tc>
          <w:tcPr>
            <w:tcW w:w="1134" w:type="dxa"/>
          </w:tcPr>
          <w:p w:rsidR="00432F3C" w:rsidRDefault="00432F3C">
            <w:pPr>
              <w:pStyle w:val="ConsPlusNormal"/>
              <w:jc w:val="center"/>
            </w:pPr>
            <w:r>
              <w:t>0</w:t>
            </w:r>
          </w:p>
        </w:tc>
        <w:tc>
          <w:tcPr>
            <w:tcW w:w="1417" w:type="dxa"/>
          </w:tcPr>
          <w:p w:rsidR="00432F3C" w:rsidRDefault="00432F3C">
            <w:pPr>
              <w:pStyle w:val="ConsPlusNormal"/>
              <w:jc w:val="center"/>
            </w:pPr>
            <w:r>
              <w:t>6,003/69,64</w:t>
            </w:r>
          </w:p>
        </w:tc>
        <w:tc>
          <w:tcPr>
            <w:tcW w:w="1134" w:type="dxa"/>
          </w:tcPr>
          <w:p w:rsidR="00432F3C" w:rsidRDefault="00432F3C">
            <w:pPr>
              <w:pStyle w:val="ConsPlusNormal"/>
              <w:jc w:val="center"/>
            </w:pPr>
            <w:r>
              <w:t>0</w:t>
            </w:r>
          </w:p>
        </w:tc>
      </w:tr>
      <w:tr w:rsidR="00432F3C">
        <w:tc>
          <w:tcPr>
            <w:tcW w:w="680" w:type="dxa"/>
          </w:tcPr>
          <w:p w:rsidR="00432F3C" w:rsidRDefault="00432F3C">
            <w:pPr>
              <w:pStyle w:val="ConsPlusNormal"/>
              <w:jc w:val="center"/>
            </w:pPr>
            <w:r>
              <w:t>69.</w:t>
            </w:r>
          </w:p>
        </w:tc>
        <w:tc>
          <w:tcPr>
            <w:tcW w:w="2268" w:type="dxa"/>
          </w:tcPr>
          <w:p w:rsidR="00432F3C" w:rsidRDefault="00432F3C">
            <w:pPr>
              <w:pStyle w:val="ConsPlusNormal"/>
            </w:pPr>
            <w:r>
              <w:t>Дорожная деятельность в рамках инфраструктурных проектов Владимирской области</w:t>
            </w:r>
          </w:p>
        </w:tc>
        <w:tc>
          <w:tcPr>
            <w:tcW w:w="1871" w:type="dxa"/>
          </w:tcPr>
          <w:p w:rsidR="00432F3C" w:rsidRDefault="00432F3C">
            <w:pPr>
              <w:pStyle w:val="ConsPlusNormal"/>
            </w:pPr>
            <w:r>
              <w:t>Государственная программа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Протяженность автомобильных дорог, на которых осуществлялась дорожная деятельность за счет средств бюджетных кредитов</w:t>
            </w:r>
          </w:p>
        </w:tc>
        <w:tc>
          <w:tcPr>
            <w:tcW w:w="850" w:type="dxa"/>
          </w:tcPr>
          <w:p w:rsidR="00432F3C" w:rsidRDefault="00432F3C">
            <w:pPr>
              <w:pStyle w:val="ConsPlusNormal"/>
            </w:pPr>
            <w:r>
              <w:t>км/пм</w:t>
            </w:r>
          </w:p>
        </w:tc>
        <w:tc>
          <w:tcPr>
            <w:tcW w:w="1134" w:type="dxa"/>
          </w:tcPr>
          <w:p w:rsidR="00432F3C" w:rsidRDefault="00432F3C">
            <w:pPr>
              <w:pStyle w:val="ConsPlusNormal"/>
              <w:jc w:val="center"/>
            </w:pPr>
            <w:r>
              <w:t>0</w:t>
            </w:r>
          </w:p>
        </w:tc>
        <w:tc>
          <w:tcPr>
            <w:tcW w:w="1417" w:type="dxa"/>
          </w:tcPr>
          <w:p w:rsidR="00432F3C" w:rsidRDefault="00432F3C">
            <w:pPr>
              <w:pStyle w:val="ConsPlusNormal"/>
              <w:jc w:val="center"/>
            </w:pPr>
            <w:r>
              <w:t>1,07/-</w:t>
            </w:r>
          </w:p>
        </w:tc>
        <w:tc>
          <w:tcPr>
            <w:tcW w:w="1134" w:type="dxa"/>
          </w:tcPr>
          <w:p w:rsidR="00432F3C" w:rsidRDefault="00432F3C">
            <w:pPr>
              <w:pStyle w:val="ConsPlusNormal"/>
              <w:jc w:val="center"/>
            </w:pPr>
            <w:r>
              <w:t>0</w:t>
            </w:r>
          </w:p>
        </w:tc>
      </w:tr>
      <w:tr w:rsidR="00432F3C">
        <w:tc>
          <w:tcPr>
            <w:tcW w:w="680" w:type="dxa"/>
          </w:tcPr>
          <w:p w:rsidR="00432F3C" w:rsidRDefault="00432F3C">
            <w:pPr>
              <w:pStyle w:val="ConsPlusNormal"/>
              <w:jc w:val="center"/>
            </w:pPr>
            <w:r>
              <w:t>70.</w:t>
            </w:r>
          </w:p>
        </w:tc>
        <w:tc>
          <w:tcPr>
            <w:tcW w:w="2268" w:type="dxa"/>
          </w:tcPr>
          <w:p w:rsidR="00432F3C" w:rsidRDefault="00432F3C">
            <w:pPr>
              <w:pStyle w:val="ConsPlusNormal"/>
            </w:pPr>
            <w:r>
              <w:t>Дорожная деятельность в рамках инфраструктурных проектов Владимирской области</w:t>
            </w:r>
          </w:p>
        </w:tc>
        <w:tc>
          <w:tcPr>
            <w:tcW w:w="1871" w:type="dxa"/>
          </w:tcPr>
          <w:p w:rsidR="00432F3C" w:rsidRDefault="00432F3C">
            <w:pPr>
              <w:pStyle w:val="ConsPlusNormal"/>
            </w:pPr>
            <w:r>
              <w:t>Государственная программа "Модернизация объектов коммунальной инфраструктуры во Владимирской области"</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Протяженность автомобильных дорог, на которых осуществлялась дорожная деятельность за счет средств бюджетных кредитов</w:t>
            </w:r>
          </w:p>
        </w:tc>
        <w:tc>
          <w:tcPr>
            <w:tcW w:w="850" w:type="dxa"/>
          </w:tcPr>
          <w:p w:rsidR="00432F3C" w:rsidRDefault="00432F3C">
            <w:pPr>
              <w:pStyle w:val="ConsPlusNormal"/>
            </w:pPr>
            <w:r>
              <w:t>км/пм</w:t>
            </w:r>
          </w:p>
        </w:tc>
        <w:tc>
          <w:tcPr>
            <w:tcW w:w="1134" w:type="dxa"/>
          </w:tcPr>
          <w:p w:rsidR="00432F3C" w:rsidRDefault="00432F3C">
            <w:pPr>
              <w:pStyle w:val="ConsPlusNormal"/>
              <w:jc w:val="center"/>
            </w:pPr>
            <w:r>
              <w:t>3,5/-</w:t>
            </w:r>
          </w:p>
        </w:tc>
        <w:tc>
          <w:tcPr>
            <w:tcW w:w="1417" w:type="dxa"/>
          </w:tcPr>
          <w:p w:rsidR="00432F3C" w:rsidRDefault="00432F3C">
            <w:pPr>
              <w:pStyle w:val="ConsPlusNormal"/>
              <w:jc w:val="center"/>
            </w:pPr>
            <w:r>
              <w:t>0</w:t>
            </w:r>
          </w:p>
        </w:tc>
        <w:tc>
          <w:tcPr>
            <w:tcW w:w="1134" w:type="dxa"/>
          </w:tcPr>
          <w:p w:rsidR="00432F3C" w:rsidRDefault="00432F3C">
            <w:pPr>
              <w:pStyle w:val="ConsPlusNormal"/>
              <w:jc w:val="center"/>
            </w:pPr>
            <w:r>
              <w:t>0</w:t>
            </w:r>
          </w:p>
        </w:tc>
      </w:tr>
      <w:tr w:rsidR="00432F3C">
        <w:tc>
          <w:tcPr>
            <w:tcW w:w="680" w:type="dxa"/>
          </w:tcPr>
          <w:p w:rsidR="00432F3C" w:rsidRDefault="00432F3C">
            <w:pPr>
              <w:pStyle w:val="ConsPlusNormal"/>
              <w:jc w:val="center"/>
            </w:pPr>
            <w:r>
              <w:t>71.</w:t>
            </w:r>
          </w:p>
        </w:tc>
        <w:tc>
          <w:tcPr>
            <w:tcW w:w="2268" w:type="dxa"/>
          </w:tcPr>
          <w:p w:rsidR="00432F3C" w:rsidRDefault="00432F3C">
            <w:pPr>
              <w:pStyle w:val="ConsPlusNormal"/>
            </w:pPr>
            <w:r>
              <w:t>Обеспечение равной доступности услуг транспорта общего пользования для отдельных категорий граждан в муниципальном сообщении</w:t>
            </w:r>
          </w:p>
        </w:tc>
        <w:tc>
          <w:tcPr>
            <w:tcW w:w="1871" w:type="dxa"/>
          </w:tcPr>
          <w:p w:rsidR="00432F3C" w:rsidRDefault="00432F3C">
            <w:pPr>
              <w:pStyle w:val="ConsPlusNormal"/>
            </w:pPr>
            <w:r>
              <w:t>-</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Доля граждан, ежемесячно пользующихся правом проезда по месячным социальным проездным билетам</w:t>
            </w:r>
          </w:p>
        </w:tc>
        <w:tc>
          <w:tcPr>
            <w:tcW w:w="850" w:type="dxa"/>
          </w:tcPr>
          <w:p w:rsidR="00432F3C" w:rsidRDefault="00432F3C">
            <w:pPr>
              <w:pStyle w:val="ConsPlusNormal"/>
            </w:pPr>
            <w:r>
              <w:t>%</w:t>
            </w:r>
          </w:p>
        </w:tc>
        <w:tc>
          <w:tcPr>
            <w:tcW w:w="1134" w:type="dxa"/>
          </w:tcPr>
          <w:p w:rsidR="00432F3C" w:rsidRDefault="00432F3C">
            <w:pPr>
              <w:pStyle w:val="ConsPlusNormal"/>
              <w:jc w:val="center"/>
            </w:pPr>
            <w:r>
              <w:t>13,5</w:t>
            </w:r>
          </w:p>
        </w:tc>
        <w:tc>
          <w:tcPr>
            <w:tcW w:w="1417" w:type="dxa"/>
          </w:tcPr>
          <w:p w:rsidR="00432F3C" w:rsidRDefault="00432F3C">
            <w:pPr>
              <w:pStyle w:val="ConsPlusNormal"/>
              <w:jc w:val="center"/>
            </w:pPr>
            <w:r>
              <w:t>14,0</w:t>
            </w:r>
          </w:p>
        </w:tc>
        <w:tc>
          <w:tcPr>
            <w:tcW w:w="1134" w:type="dxa"/>
          </w:tcPr>
          <w:p w:rsidR="00432F3C" w:rsidRDefault="00432F3C">
            <w:pPr>
              <w:pStyle w:val="ConsPlusNormal"/>
              <w:jc w:val="center"/>
            </w:pPr>
            <w:r>
              <w:t>14,5</w:t>
            </w:r>
          </w:p>
        </w:tc>
      </w:tr>
      <w:tr w:rsidR="00432F3C">
        <w:tc>
          <w:tcPr>
            <w:tcW w:w="680" w:type="dxa"/>
          </w:tcPr>
          <w:p w:rsidR="00432F3C" w:rsidRDefault="00432F3C">
            <w:pPr>
              <w:pStyle w:val="ConsPlusNormal"/>
              <w:jc w:val="center"/>
            </w:pPr>
            <w:r>
              <w:t>72.</w:t>
            </w:r>
          </w:p>
        </w:tc>
        <w:tc>
          <w:tcPr>
            <w:tcW w:w="2268" w:type="dxa"/>
          </w:tcPr>
          <w:p w:rsidR="00432F3C" w:rsidRDefault="00432F3C">
            <w:pPr>
              <w:pStyle w:val="ConsPlusNormal"/>
            </w:pPr>
            <w:r>
              <w:t>Закупка троллейбусов (большого класса) за счет бюджетных кредитов, полученных из федерального бюджета на финансовое обеспечение реализации инфраструктурных проектов</w:t>
            </w:r>
          </w:p>
        </w:tc>
        <w:tc>
          <w:tcPr>
            <w:tcW w:w="1871" w:type="dxa"/>
          </w:tcPr>
          <w:p w:rsidR="00432F3C" w:rsidRDefault="00432F3C">
            <w:pPr>
              <w:pStyle w:val="ConsPlusNormal"/>
            </w:pPr>
            <w:r>
              <w:t>Государственная программа "Обеспечение доступным и комфортным жильем населения Владимирской области"</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Количество приобретенного подвижного состава транспорта общего пользования</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15</w:t>
            </w:r>
          </w:p>
        </w:tc>
        <w:tc>
          <w:tcPr>
            <w:tcW w:w="1417" w:type="dxa"/>
          </w:tcPr>
          <w:p w:rsidR="00432F3C" w:rsidRDefault="00432F3C">
            <w:pPr>
              <w:pStyle w:val="ConsPlusNormal"/>
              <w:jc w:val="center"/>
            </w:pPr>
            <w:r>
              <w:t>0</w:t>
            </w:r>
          </w:p>
        </w:tc>
        <w:tc>
          <w:tcPr>
            <w:tcW w:w="1134" w:type="dxa"/>
          </w:tcPr>
          <w:p w:rsidR="00432F3C" w:rsidRDefault="00432F3C">
            <w:pPr>
              <w:pStyle w:val="ConsPlusNormal"/>
              <w:jc w:val="center"/>
            </w:pPr>
            <w:r>
              <w:t>0</w:t>
            </w:r>
          </w:p>
        </w:tc>
      </w:tr>
      <w:tr w:rsidR="00432F3C">
        <w:tc>
          <w:tcPr>
            <w:tcW w:w="680" w:type="dxa"/>
          </w:tcPr>
          <w:p w:rsidR="00432F3C" w:rsidRDefault="00432F3C">
            <w:pPr>
              <w:pStyle w:val="ConsPlusNormal"/>
              <w:jc w:val="center"/>
            </w:pPr>
            <w:r>
              <w:t>73.</w:t>
            </w:r>
          </w:p>
        </w:tc>
        <w:tc>
          <w:tcPr>
            <w:tcW w:w="2268" w:type="dxa"/>
          </w:tcPr>
          <w:p w:rsidR="00432F3C" w:rsidRDefault="00432F3C">
            <w:pPr>
              <w:pStyle w:val="ConsPlusNormal"/>
            </w:pPr>
            <w:r>
              <w:t>Закупка коммунальной техники</w:t>
            </w:r>
          </w:p>
        </w:tc>
        <w:tc>
          <w:tcPr>
            <w:tcW w:w="1871" w:type="dxa"/>
          </w:tcPr>
          <w:p w:rsidR="00432F3C" w:rsidRDefault="00432F3C">
            <w:pPr>
              <w:pStyle w:val="ConsPlusNormal"/>
            </w:pPr>
            <w:r>
              <w:t>-</w:t>
            </w:r>
          </w:p>
        </w:tc>
        <w:tc>
          <w:tcPr>
            <w:tcW w:w="1587" w:type="dxa"/>
          </w:tcPr>
          <w:p w:rsidR="00432F3C" w:rsidRDefault="00432F3C">
            <w:pPr>
              <w:pStyle w:val="ConsPlusNormal"/>
            </w:pPr>
            <w:r>
              <w:t>Министерство транспорта и дорожного хозяйства Владимирской области</w:t>
            </w:r>
          </w:p>
        </w:tc>
        <w:tc>
          <w:tcPr>
            <w:tcW w:w="2665" w:type="dxa"/>
          </w:tcPr>
          <w:p w:rsidR="00432F3C" w:rsidRDefault="00432F3C">
            <w:pPr>
              <w:pStyle w:val="ConsPlusNormal"/>
            </w:pPr>
            <w:r>
              <w:t>Количество закупленной коммунальной техники</w:t>
            </w:r>
          </w:p>
        </w:tc>
        <w:tc>
          <w:tcPr>
            <w:tcW w:w="850" w:type="dxa"/>
          </w:tcPr>
          <w:p w:rsidR="00432F3C" w:rsidRDefault="00432F3C">
            <w:pPr>
              <w:pStyle w:val="ConsPlusNormal"/>
            </w:pPr>
            <w:r>
              <w:t>шт.</w:t>
            </w:r>
          </w:p>
        </w:tc>
        <w:tc>
          <w:tcPr>
            <w:tcW w:w="1134" w:type="dxa"/>
          </w:tcPr>
          <w:p w:rsidR="00432F3C" w:rsidRDefault="00432F3C">
            <w:pPr>
              <w:pStyle w:val="ConsPlusNormal"/>
              <w:jc w:val="center"/>
            </w:pPr>
            <w:r>
              <w:t>31</w:t>
            </w:r>
          </w:p>
        </w:tc>
        <w:tc>
          <w:tcPr>
            <w:tcW w:w="1417" w:type="dxa"/>
          </w:tcPr>
          <w:p w:rsidR="00432F3C" w:rsidRDefault="00432F3C">
            <w:pPr>
              <w:pStyle w:val="ConsPlusNormal"/>
              <w:jc w:val="center"/>
            </w:pPr>
            <w:r>
              <w:t>19</w:t>
            </w:r>
          </w:p>
        </w:tc>
        <w:tc>
          <w:tcPr>
            <w:tcW w:w="1134" w:type="dxa"/>
          </w:tcPr>
          <w:p w:rsidR="00432F3C" w:rsidRDefault="00432F3C">
            <w:pPr>
              <w:pStyle w:val="ConsPlusNormal"/>
              <w:jc w:val="center"/>
            </w:pPr>
            <w:r>
              <w:t>19</w:t>
            </w:r>
          </w:p>
        </w:tc>
      </w:tr>
      <w:tr w:rsidR="00432F3C">
        <w:tc>
          <w:tcPr>
            <w:tcW w:w="680" w:type="dxa"/>
          </w:tcPr>
          <w:p w:rsidR="00432F3C" w:rsidRDefault="00432F3C">
            <w:pPr>
              <w:pStyle w:val="ConsPlusNormal"/>
              <w:jc w:val="center"/>
            </w:pPr>
            <w:r>
              <w:t>74.</w:t>
            </w:r>
          </w:p>
        </w:tc>
        <w:tc>
          <w:tcPr>
            <w:tcW w:w="2268" w:type="dxa"/>
          </w:tcPr>
          <w:p w:rsidR="00432F3C" w:rsidRDefault="00432F3C">
            <w:pPr>
              <w:pStyle w:val="ConsPlusNormal"/>
            </w:pPr>
            <w:r>
              <w:t>Осуществление полномочий по проведению комплексных кадастровых работ</w:t>
            </w:r>
          </w:p>
        </w:tc>
        <w:tc>
          <w:tcPr>
            <w:tcW w:w="1871" w:type="dxa"/>
          </w:tcPr>
          <w:p w:rsidR="00432F3C" w:rsidRDefault="00432F3C">
            <w:pPr>
              <w:pStyle w:val="ConsPlusNormal"/>
            </w:pPr>
            <w:r>
              <w:t>Государственная программа "Управление земельно-имущественным комплексом Владимирской области"</w:t>
            </w:r>
          </w:p>
        </w:tc>
        <w:tc>
          <w:tcPr>
            <w:tcW w:w="1587" w:type="dxa"/>
          </w:tcPr>
          <w:p w:rsidR="00432F3C" w:rsidRDefault="00432F3C">
            <w:pPr>
              <w:pStyle w:val="ConsPlusNormal"/>
            </w:pPr>
            <w:r>
              <w:t>Министерство имущественных и земельных отношений Владимирской области</w:t>
            </w:r>
          </w:p>
        </w:tc>
        <w:tc>
          <w:tcPr>
            <w:tcW w:w="2665" w:type="dxa"/>
          </w:tcPr>
          <w:p w:rsidR="00432F3C" w:rsidRDefault="00432F3C">
            <w:pPr>
              <w:pStyle w:val="ConsPlusNormal"/>
            </w:pPr>
            <w:r>
              <w:t>Количество объектов недвижимости в кадастровых кварталах, в отношении которых проведены комплексные кадастровые работы</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3096</w:t>
            </w:r>
          </w:p>
        </w:tc>
        <w:tc>
          <w:tcPr>
            <w:tcW w:w="1417" w:type="dxa"/>
          </w:tcPr>
          <w:p w:rsidR="00432F3C" w:rsidRDefault="00432F3C">
            <w:pPr>
              <w:pStyle w:val="ConsPlusNormal"/>
              <w:jc w:val="center"/>
            </w:pPr>
            <w:r>
              <w:t>135326</w:t>
            </w:r>
          </w:p>
        </w:tc>
        <w:tc>
          <w:tcPr>
            <w:tcW w:w="1134" w:type="dxa"/>
          </w:tcPr>
          <w:p w:rsidR="00432F3C" w:rsidRDefault="00432F3C">
            <w:pPr>
              <w:pStyle w:val="ConsPlusNormal"/>
              <w:jc w:val="center"/>
            </w:pPr>
            <w:r>
              <w:t>0</w:t>
            </w:r>
          </w:p>
        </w:tc>
      </w:tr>
      <w:tr w:rsidR="00432F3C">
        <w:tc>
          <w:tcPr>
            <w:tcW w:w="680" w:type="dxa"/>
          </w:tcPr>
          <w:p w:rsidR="00432F3C" w:rsidRDefault="00432F3C">
            <w:pPr>
              <w:pStyle w:val="ConsPlusNormal"/>
              <w:jc w:val="center"/>
            </w:pPr>
            <w:r>
              <w:t>75.</w:t>
            </w:r>
          </w:p>
        </w:tc>
        <w:tc>
          <w:tcPr>
            <w:tcW w:w="2268" w:type="dxa"/>
          </w:tcPr>
          <w:p w:rsidR="00432F3C" w:rsidRDefault="00432F3C">
            <w:pPr>
              <w:pStyle w:val="ConsPlusNormal"/>
            </w:pPr>
            <w:r>
              <w:t>Определение и поддержка приоритетных направлений туристической деятельности</w:t>
            </w:r>
          </w:p>
        </w:tc>
        <w:tc>
          <w:tcPr>
            <w:tcW w:w="1871" w:type="dxa"/>
          </w:tcPr>
          <w:p w:rsidR="00432F3C" w:rsidRDefault="00432F3C">
            <w:pPr>
              <w:pStyle w:val="ConsPlusNormal"/>
            </w:pPr>
            <w:r>
              <w:t>Государственная программа Владимирской области "Развитие туризма во Владимирской области"</w:t>
            </w:r>
          </w:p>
        </w:tc>
        <w:tc>
          <w:tcPr>
            <w:tcW w:w="1587" w:type="dxa"/>
          </w:tcPr>
          <w:p w:rsidR="00432F3C" w:rsidRDefault="00432F3C">
            <w:pPr>
              <w:pStyle w:val="ConsPlusNormal"/>
            </w:pPr>
            <w:r>
              <w:t>Министерство предпринимательства и туризма Владимирской области</w:t>
            </w:r>
          </w:p>
        </w:tc>
        <w:tc>
          <w:tcPr>
            <w:tcW w:w="2665" w:type="dxa"/>
          </w:tcPr>
          <w:p w:rsidR="00432F3C" w:rsidRDefault="00432F3C">
            <w:pPr>
              <w:pStyle w:val="ConsPlusNormal"/>
            </w:pPr>
            <w:r>
              <w:t>Количество поддержанных муниципальных инициатив, направленных на развитие туризма на территории муниципального образования</w:t>
            </w:r>
          </w:p>
        </w:tc>
        <w:tc>
          <w:tcPr>
            <w:tcW w:w="850" w:type="dxa"/>
          </w:tcPr>
          <w:p w:rsidR="00432F3C" w:rsidRDefault="00432F3C">
            <w:pPr>
              <w:pStyle w:val="ConsPlusNormal"/>
            </w:pPr>
            <w:r>
              <w:t>усл. ед.</w:t>
            </w:r>
          </w:p>
        </w:tc>
        <w:tc>
          <w:tcPr>
            <w:tcW w:w="1134" w:type="dxa"/>
          </w:tcPr>
          <w:p w:rsidR="00432F3C" w:rsidRDefault="00432F3C">
            <w:pPr>
              <w:pStyle w:val="ConsPlusNormal"/>
              <w:jc w:val="center"/>
            </w:pPr>
            <w:r>
              <w:t>10</w:t>
            </w:r>
          </w:p>
        </w:tc>
        <w:tc>
          <w:tcPr>
            <w:tcW w:w="1417" w:type="dxa"/>
          </w:tcPr>
          <w:p w:rsidR="00432F3C" w:rsidRDefault="00432F3C">
            <w:pPr>
              <w:pStyle w:val="ConsPlusNormal"/>
              <w:jc w:val="center"/>
            </w:pPr>
            <w:r>
              <w:t>10</w:t>
            </w:r>
          </w:p>
        </w:tc>
        <w:tc>
          <w:tcPr>
            <w:tcW w:w="1134" w:type="dxa"/>
          </w:tcPr>
          <w:p w:rsidR="00432F3C" w:rsidRDefault="00432F3C">
            <w:pPr>
              <w:pStyle w:val="ConsPlusNormal"/>
              <w:jc w:val="center"/>
            </w:pPr>
            <w:r>
              <w:t>10</w:t>
            </w:r>
          </w:p>
        </w:tc>
      </w:tr>
      <w:tr w:rsidR="00432F3C">
        <w:tc>
          <w:tcPr>
            <w:tcW w:w="680" w:type="dxa"/>
            <w:vMerge w:val="restart"/>
          </w:tcPr>
          <w:p w:rsidR="00432F3C" w:rsidRDefault="00432F3C">
            <w:pPr>
              <w:pStyle w:val="ConsPlusNormal"/>
              <w:jc w:val="center"/>
            </w:pPr>
            <w:r>
              <w:t>76.</w:t>
            </w:r>
          </w:p>
        </w:tc>
        <w:tc>
          <w:tcPr>
            <w:tcW w:w="2268" w:type="dxa"/>
            <w:vMerge w:val="restart"/>
          </w:tcPr>
          <w:p w:rsidR="00432F3C" w:rsidRDefault="00432F3C">
            <w:pPr>
              <w:pStyle w:val="ConsPlusNormal"/>
            </w:pPr>
            <w:r>
              <w:t>Поддержка субъектов малого и среднего предпринимательства в рамках реализации муниципальных программ развития малого и среднего предпринимательства, в том числе монопрофильных муниципальных образований</w:t>
            </w:r>
          </w:p>
        </w:tc>
        <w:tc>
          <w:tcPr>
            <w:tcW w:w="1871" w:type="dxa"/>
            <w:vMerge w:val="restart"/>
          </w:tcPr>
          <w:p w:rsidR="00432F3C" w:rsidRDefault="00432F3C">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1587" w:type="dxa"/>
            <w:vMerge w:val="restart"/>
          </w:tcPr>
          <w:p w:rsidR="00432F3C" w:rsidRDefault="00432F3C">
            <w:pPr>
              <w:pStyle w:val="ConsPlusNormal"/>
            </w:pPr>
            <w:r>
              <w:t>Министерство предпринимательства и туризма Владимирской области</w:t>
            </w:r>
          </w:p>
        </w:tc>
        <w:tc>
          <w:tcPr>
            <w:tcW w:w="2665" w:type="dxa"/>
          </w:tcPr>
          <w:p w:rsidR="00432F3C" w:rsidRDefault="00432F3C">
            <w:pPr>
              <w:pStyle w:val="ConsPlusNormal"/>
            </w:pPr>
            <w:r>
              <w:t>Количество субъектов малого и среднего предпринимательства, а также физических лиц, применяющих специальный налоговый режим "Налог на профессиональный доход", получивших государственную поддержку</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12</w:t>
            </w:r>
          </w:p>
        </w:tc>
        <w:tc>
          <w:tcPr>
            <w:tcW w:w="1417" w:type="dxa"/>
          </w:tcPr>
          <w:p w:rsidR="00432F3C" w:rsidRDefault="00432F3C">
            <w:pPr>
              <w:pStyle w:val="ConsPlusNormal"/>
              <w:jc w:val="center"/>
            </w:pPr>
            <w:r>
              <w:t>12</w:t>
            </w:r>
          </w:p>
        </w:tc>
        <w:tc>
          <w:tcPr>
            <w:tcW w:w="1134" w:type="dxa"/>
          </w:tcPr>
          <w:p w:rsidR="00432F3C" w:rsidRDefault="00432F3C">
            <w:pPr>
              <w:pStyle w:val="ConsPlusNormal"/>
              <w:jc w:val="center"/>
            </w:pPr>
            <w:r>
              <w:t>12</w:t>
            </w:r>
          </w:p>
        </w:tc>
      </w:tr>
      <w:tr w:rsidR="00432F3C">
        <w:tc>
          <w:tcPr>
            <w:tcW w:w="680" w:type="dxa"/>
            <w:vMerge/>
          </w:tcPr>
          <w:p w:rsidR="00432F3C" w:rsidRDefault="00432F3C">
            <w:pPr>
              <w:spacing w:after="1" w:line="240" w:lineRule="atLeast"/>
            </w:pPr>
          </w:p>
        </w:tc>
        <w:tc>
          <w:tcPr>
            <w:tcW w:w="2268" w:type="dxa"/>
            <w:vMerge/>
          </w:tcPr>
          <w:p w:rsidR="00432F3C" w:rsidRDefault="00432F3C">
            <w:pPr>
              <w:spacing w:after="1" w:line="240" w:lineRule="atLeast"/>
            </w:pPr>
          </w:p>
        </w:tc>
        <w:tc>
          <w:tcPr>
            <w:tcW w:w="1871" w:type="dxa"/>
            <w:vMerge/>
          </w:tcPr>
          <w:p w:rsidR="00432F3C" w:rsidRDefault="00432F3C">
            <w:pPr>
              <w:spacing w:after="1" w:line="240" w:lineRule="atLeast"/>
            </w:pPr>
          </w:p>
        </w:tc>
        <w:tc>
          <w:tcPr>
            <w:tcW w:w="1587" w:type="dxa"/>
            <w:vMerge/>
          </w:tcPr>
          <w:p w:rsidR="00432F3C" w:rsidRDefault="00432F3C">
            <w:pPr>
              <w:spacing w:after="1" w:line="240" w:lineRule="atLeast"/>
            </w:pPr>
          </w:p>
        </w:tc>
        <w:tc>
          <w:tcPr>
            <w:tcW w:w="2665" w:type="dxa"/>
          </w:tcPr>
          <w:p w:rsidR="00432F3C" w:rsidRDefault="00432F3C">
            <w:pPr>
              <w:pStyle w:val="ConsPlusNormal"/>
            </w:pPr>
            <w:r>
              <w:t>Количество вновь созданных рабочих мест (включая вновь зарегистрированных индивидуальных предпринимателей и физических лиц, применяющих специальный налоговый режим "Налог на профессиональный доход") субъектами малого и среднего предпринимательства, получившими государственную поддержку</w:t>
            </w:r>
          </w:p>
        </w:tc>
        <w:tc>
          <w:tcPr>
            <w:tcW w:w="850" w:type="dxa"/>
          </w:tcPr>
          <w:p w:rsidR="00432F3C" w:rsidRDefault="00432F3C">
            <w:pPr>
              <w:pStyle w:val="ConsPlusNormal"/>
            </w:pPr>
            <w:r>
              <w:t>ед.</w:t>
            </w:r>
          </w:p>
        </w:tc>
        <w:tc>
          <w:tcPr>
            <w:tcW w:w="1134" w:type="dxa"/>
          </w:tcPr>
          <w:p w:rsidR="00432F3C" w:rsidRDefault="00432F3C">
            <w:pPr>
              <w:pStyle w:val="ConsPlusNormal"/>
              <w:jc w:val="center"/>
            </w:pPr>
            <w:r>
              <w:t>8</w:t>
            </w:r>
          </w:p>
        </w:tc>
        <w:tc>
          <w:tcPr>
            <w:tcW w:w="1417" w:type="dxa"/>
          </w:tcPr>
          <w:p w:rsidR="00432F3C" w:rsidRDefault="00432F3C">
            <w:pPr>
              <w:pStyle w:val="ConsPlusNormal"/>
              <w:jc w:val="center"/>
            </w:pPr>
            <w:r>
              <w:t>8</w:t>
            </w:r>
          </w:p>
        </w:tc>
        <w:tc>
          <w:tcPr>
            <w:tcW w:w="1134" w:type="dxa"/>
          </w:tcPr>
          <w:p w:rsidR="00432F3C" w:rsidRDefault="00432F3C">
            <w:pPr>
              <w:pStyle w:val="ConsPlusNormal"/>
              <w:jc w:val="center"/>
            </w:pPr>
            <w:r>
              <w:t>8</w:t>
            </w:r>
          </w:p>
        </w:tc>
      </w:tr>
    </w:tbl>
    <w:p w:rsidR="00432F3C" w:rsidRDefault="00432F3C">
      <w:pPr>
        <w:sectPr w:rsidR="00432F3C">
          <w:pgSz w:w="16838" w:h="11905" w:orient="landscape"/>
          <w:pgMar w:top="1701" w:right="1134" w:bottom="850" w:left="1134" w:header="0" w:footer="0" w:gutter="0"/>
          <w:cols w:space="720"/>
        </w:sectPr>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both"/>
      </w:pPr>
    </w:p>
    <w:p w:rsidR="00432F3C" w:rsidRDefault="00432F3C">
      <w:pPr>
        <w:pStyle w:val="ConsPlusNormal"/>
        <w:jc w:val="right"/>
        <w:outlineLvl w:val="0"/>
      </w:pPr>
      <w:r>
        <w:t>Приложение N 5</w:t>
      </w:r>
    </w:p>
    <w:p w:rsidR="00432F3C" w:rsidRDefault="00432F3C">
      <w:pPr>
        <w:pStyle w:val="ConsPlusNormal"/>
        <w:jc w:val="right"/>
      </w:pPr>
      <w:r>
        <w:t>к распоряжению</w:t>
      </w:r>
    </w:p>
    <w:p w:rsidR="00432F3C" w:rsidRDefault="00432F3C">
      <w:pPr>
        <w:pStyle w:val="ConsPlusNormal"/>
        <w:jc w:val="right"/>
      </w:pPr>
      <w:r>
        <w:t>Правительства</w:t>
      </w:r>
    </w:p>
    <w:p w:rsidR="00432F3C" w:rsidRDefault="00432F3C">
      <w:pPr>
        <w:pStyle w:val="ConsPlusNormal"/>
        <w:jc w:val="right"/>
      </w:pPr>
      <w:r>
        <w:t>Владимирской области</w:t>
      </w:r>
    </w:p>
    <w:p w:rsidR="00432F3C" w:rsidRDefault="00432F3C">
      <w:pPr>
        <w:pStyle w:val="ConsPlusNormal"/>
        <w:jc w:val="right"/>
      </w:pPr>
      <w:r>
        <w:t>от 07.07.2023 N 537-р</w:t>
      </w:r>
    </w:p>
    <w:p w:rsidR="00432F3C" w:rsidRDefault="00432F3C">
      <w:pPr>
        <w:pStyle w:val="ConsPlusNormal"/>
        <w:jc w:val="both"/>
      </w:pPr>
    </w:p>
    <w:p w:rsidR="00432F3C" w:rsidRDefault="00432F3C">
      <w:pPr>
        <w:pStyle w:val="ConsPlusTitle"/>
        <w:jc w:val="center"/>
      </w:pPr>
      <w:bookmarkStart w:id="4" w:name="P1397"/>
      <w:bookmarkEnd w:id="4"/>
      <w:r>
        <w:t>ПРЕДЕЛЬНЫЙ УРОВЕНЬ</w:t>
      </w:r>
    </w:p>
    <w:p w:rsidR="00432F3C" w:rsidRDefault="00432F3C">
      <w:pPr>
        <w:pStyle w:val="ConsPlusTitle"/>
        <w:jc w:val="center"/>
      </w:pPr>
      <w:r>
        <w:t>СОФИНАНСИРОВАНИЯ РАСХОДНОГО ОБЯЗАТЕЛЬСТВА</w:t>
      </w:r>
    </w:p>
    <w:p w:rsidR="00432F3C" w:rsidRDefault="00432F3C">
      <w:pPr>
        <w:pStyle w:val="ConsPlusTitle"/>
        <w:jc w:val="center"/>
      </w:pPr>
      <w:r>
        <w:t>МУНИЦИПАЛЬНОГО ОБРАЗОВАНИЯ ИЗ ОБЛАСТНОГО БЮДЖЕТА</w:t>
      </w:r>
    </w:p>
    <w:p w:rsidR="00432F3C" w:rsidRDefault="00432F3C">
      <w:pPr>
        <w:pStyle w:val="ConsPlusTitle"/>
        <w:jc w:val="center"/>
      </w:pPr>
      <w:r>
        <w:t>ПО МУНИЦИПАЛЬНЫМ ОБРАЗОВАНИЯМ НА 2024 ГОД</w:t>
      </w:r>
    </w:p>
    <w:p w:rsidR="00432F3C" w:rsidRDefault="00432F3C">
      <w:pPr>
        <w:pStyle w:val="ConsPlusTitle"/>
        <w:jc w:val="center"/>
      </w:pPr>
      <w:r>
        <w:t>И НА ПЛАНОВЫЙ ПЕРИОД 2025 И 2026 ГОДОВ</w:t>
      </w:r>
    </w:p>
    <w:p w:rsidR="00432F3C" w:rsidRDefault="00432F3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9"/>
        <w:gridCol w:w="1700"/>
        <w:gridCol w:w="1700"/>
        <w:gridCol w:w="1701"/>
      </w:tblGrid>
      <w:tr w:rsidR="00432F3C">
        <w:tc>
          <w:tcPr>
            <w:tcW w:w="3969" w:type="dxa"/>
            <w:vMerge w:val="restart"/>
          </w:tcPr>
          <w:p w:rsidR="00432F3C" w:rsidRDefault="00432F3C">
            <w:pPr>
              <w:pStyle w:val="ConsPlusNormal"/>
              <w:jc w:val="center"/>
            </w:pPr>
            <w:r>
              <w:t>Наименование муниципального образования</w:t>
            </w:r>
          </w:p>
        </w:tc>
        <w:tc>
          <w:tcPr>
            <w:tcW w:w="5101" w:type="dxa"/>
            <w:gridSpan w:val="3"/>
          </w:tcPr>
          <w:p w:rsidR="00432F3C" w:rsidRDefault="00432F3C">
            <w:pPr>
              <w:pStyle w:val="ConsPlusNormal"/>
              <w:jc w:val="center"/>
            </w:pPr>
            <w:r>
              <w:t>Предельный уровень софинансирования, %</w:t>
            </w:r>
          </w:p>
        </w:tc>
      </w:tr>
      <w:tr w:rsidR="00432F3C">
        <w:tc>
          <w:tcPr>
            <w:tcW w:w="3969" w:type="dxa"/>
            <w:vMerge/>
          </w:tcPr>
          <w:p w:rsidR="00432F3C" w:rsidRDefault="00432F3C">
            <w:pPr>
              <w:spacing w:after="1" w:line="240" w:lineRule="atLeast"/>
            </w:pPr>
          </w:p>
        </w:tc>
        <w:tc>
          <w:tcPr>
            <w:tcW w:w="1700" w:type="dxa"/>
          </w:tcPr>
          <w:p w:rsidR="00432F3C" w:rsidRDefault="00432F3C">
            <w:pPr>
              <w:pStyle w:val="ConsPlusNormal"/>
              <w:jc w:val="center"/>
            </w:pPr>
            <w:r>
              <w:t>2024 год</w:t>
            </w:r>
          </w:p>
        </w:tc>
        <w:tc>
          <w:tcPr>
            <w:tcW w:w="1700" w:type="dxa"/>
          </w:tcPr>
          <w:p w:rsidR="00432F3C" w:rsidRDefault="00432F3C">
            <w:pPr>
              <w:pStyle w:val="ConsPlusNormal"/>
              <w:jc w:val="center"/>
            </w:pPr>
            <w:r>
              <w:t>2025 год</w:t>
            </w:r>
          </w:p>
        </w:tc>
        <w:tc>
          <w:tcPr>
            <w:tcW w:w="1701" w:type="dxa"/>
          </w:tcPr>
          <w:p w:rsidR="00432F3C" w:rsidRDefault="00432F3C">
            <w:pPr>
              <w:pStyle w:val="ConsPlusNormal"/>
              <w:jc w:val="center"/>
            </w:pPr>
            <w:r>
              <w:t>2026 год</w:t>
            </w:r>
          </w:p>
        </w:tc>
      </w:tr>
      <w:tr w:rsidR="00432F3C">
        <w:tc>
          <w:tcPr>
            <w:tcW w:w="3969" w:type="dxa"/>
          </w:tcPr>
          <w:p w:rsidR="00432F3C" w:rsidRDefault="00432F3C">
            <w:pPr>
              <w:pStyle w:val="ConsPlusNormal"/>
            </w:pPr>
            <w:r>
              <w:t>город Владимир Владимирской области</w:t>
            </w:r>
          </w:p>
        </w:tc>
        <w:tc>
          <w:tcPr>
            <w:tcW w:w="1700" w:type="dxa"/>
          </w:tcPr>
          <w:p w:rsidR="00432F3C" w:rsidRDefault="00432F3C">
            <w:pPr>
              <w:pStyle w:val="ConsPlusNormal"/>
              <w:jc w:val="center"/>
            </w:pPr>
            <w:r>
              <w:t>76</w:t>
            </w:r>
          </w:p>
        </w:tc>
        <w:tc>
          <w:tcPr>
            <w:tcW w:w="1700" w:type="dxa"/>
          </w:tcPr>
          <w:p w:rsidR="00432F3C" w:rsidRDefault="00432F3C">
            <w:pPr>
              <w:pStyle w:val="ConsPlusNormal"/>
              <w:jc w:val="center"/>
            </w:pPr>
            <w:r>
              <w:t>76</w:t>
            </w:r>
          </w:p>
        </w:tc>
        <w:tc>
          <w:tcPr>
            <w:tcW w:w="1701" w:type="dxa"/>
          </w:tcPr>
          <w:p w:rsidR="00432F3C" w:rsidRDefault="00432F3C">
            <w:pPr>
              <w:pStyle w:val="ConsPlusNormal"/>
              <w:jc w:val="center"/>
            </w:pPr>
            <w:r>
              <w:t>76</w:t>
            </w:r>
          </w:p>
        </w:tc>
      </w:tr>
      <w:tr w:rsidR="00432F3C">
        <w:tc>
          <w:tcPr>
            <w:tcW w:w="3969" w:type="dxa"/>
          </w:tcPr>
          <w:p w:rsidR="00432F3C" w:rsidRDefault="00432F3C">
            <w:pPr>
              <w:pStyle w:val="ConsPlusNormal"/>
            </w:pPr>
            <w:r>
              <w:t>город Гусь-Хрустальный Владимирской области</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город Ковров Владимирской области</w:t>
            </w:r>
          </w:p>
        </w:tc>
        <w:tc>
          <w:tcPr>
            <w:tcW w:w="1700" w:type="dxa"/>
          </w:tcPr>
          <w:p w:rsidR="00432F3C" w:rsidRDefault="00432F3C">
            <w:pPr>
              <w:pStyle w:val="ConsPlusNormal"/>
              <w:jc w:val="center"/>
            </w:pPr>
            <w:r>
              <w:t>78</w:t>
            </w:r>
          </w:p>
        </w:tc>
        <w:tc>
          <w:tcPr>
            <w:tcW w:w="1700" w:type="dxa"/>
          </w:tcPr>
          <w:p w:rsidR="00432F3C" w:rsidRDefault="00432F3C">
            <w:pPr>
              <w:pStyle w:val="ConsPlusNormal"/>
              <w:jc w:val="center"/>
            </w:pPr>
            <w:r>
              <w:t>80</w:t>
            </w:r>
          </w:p>
        </w:tc>
        <w:tc>
          <w:tcPr>
            <w:tcW w:w="1701" w:type="dxa"/>
          </w:tcPr>
          <w:p w:rsidR="00432F3C" w:rsidRDefault="00432F3C">
            <w:pPr>
              <w:pStyle w:val="ConsPlusNormal"/>
              <w:jc w:val="center"/>
            </w:pPr>
            <w:r>
              <w:t>80</w:t>
            </w:r>
          </w:p>
        </w:tc>
      </w:tr>
      <w:tr w:rsidR="00432F3C">
        <w:tc>
          <w:tcPr>
            <w:tcW w:w="3969" w:type="dxa"/>
          </w:tcPr>
          <w:p w:rsidR="00432F3C" w:rsidRDefault="00432F3C">
            <w:pPr>
              <w:pStyle w:val="ConsPlusNormal"/>
            </w:pPr>
            <w:r>
              <w:t>округ Муром</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ЗАТО г. Радужный Владимирской области</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Александровский район</w:t>
            </w:r>
          </w:p>
        </w:tc>
        <w:tc>
          <w:tcPr>
            <w:tcW w:w="1700" w:type="dxa"/>
          </w:tcPr>
          <w:p w:rsidR="00432F3C" w:rsidRDefault="00432F3C">
            <w:pPr>
              <w:pStyle w:val="ConsPlusNormal"/>
              <w:jc w:val="center"/>
            </w:pPr>
            <w:r>
              <w:t>79</w:t>
            </w:r>
          </w:p>
        </w:tc>
        <w:tc>
          <w:tcPr>
            <w:tcW w:w="1700" w:type="dxa"/>
          </w:tcPr>
          <w:p w:rsidR="00432F3C" w:rsidRDefault="00432F3C">
            <w:pPr>
              <w:pStyle w:val="ConsPlusNormal"/>
              <w:jc w:val="center"/>
            </w:pPr>
            <w:r>
              <w:t>80</w:t>
            </w:r>
          </w:p>
        </w:tc>
        <w:tc>
          <w:tcPr>
            <w:tcW w:w="1701" w:type="dxa"/>
          </w:tcPr>
          <w:p w:rsidR="00432F3C" w:rsidRDefault="00432F3C">
            <w:pPr>
              <w:pStyle w:val="ConsPlusNormal"/>
              <w:jc w:val="center"/>
            </w:pPr>
            <w:r>
              <w:t>80</w:t>
            </w:r>
          </w:p>
        </w:tc>
      </w:tr>
      <w:tr w:rsidR="00432F3C">
        <w:tc>
          <w:tcPr>
            <w:tcW w:w="3969" w:type="dxa"/>
          </w:tcPr>
          <w:p w:rsidR="00432F3C" w:rsidRDefault="00432F3C">
            <w:pPr>
              <w:pStyle w:val="ConsPlusNormal"/>
            </w:pPr>
            <w:r>
              <w:t>город Александров</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город Струнино</w:t>
            </w:r>
          </w:p>
        </w:tc>
        <w:tc>
          <w:tcPr>
            <w:tcW w:w="1700" w:type="dxa"/>
          </w:tcPr>
          <w:p w:rsidR="00432F3C" w:rsidRDefault="00432F3C">
            <w:pPr>
              <w:pStyle w:val="ConsPlusNormal"/>
              <w:jc w:val="center"/>
            </w:pPr>
            <w:r>
              <w:t>80</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город Карабаново</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поселок Балакирево</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Андреевское (Александровский район)</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Каринское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Краснопламенское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Следневское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Вязниковский район</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город Вязники</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77</w:t>
            </w:r>
          </w:p>
        </w:tc>
        <w:tc>
          <w:tcPr>
            <w:tcW w:w="1701" w:type="dxa"/>
          </w:tcPr>
          <w:p w:rsidR="00432F3C" w:rsidRDefault="00432F3C">
            <w:pPr>
              <w:pStyle w:val="ConsPlusNormal"/>
              <w:jc w:val="center"/>
            </w:pPr>
            <w:r>
              <w:t>77</w:t>
            </w:r>
          </w:p>
        </w:tc>
      </w:tr>
      <w:tr w:rsidR="00432F3C">
        <w:tc>
          <w:tcPr>
            <w:tcW w:w="3969" w:type="dxa"/>
          </w:tcPr>
          <w:p w:rsidR="00432F3C" w:rsidRDefault="00432F3C">
            <w:pPr>
              <w:pStyle w:val="ConsPlusNormal"/>
            </w:pPr>
            <w:r>
              <w:t>поселок Мстера</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поселок Никологоры</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Октябрьское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Паустовское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Сарыевское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Степанцевское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Гороховецкий район</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город Гороховец</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Денисовское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Куприяновское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Фоминское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Гусь-Хрустальный район</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город Курлово</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поселок Анопино</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поселок Великодворский</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поселок Добрятино</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поселок Золотково</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поселок Иванищи</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поселок Красное Эхо</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поселок Мезиновский</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поселок Уршельский</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Григорьевское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Демидовское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Купреевское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Краснооктябрьское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Уляхинское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Камешковский район</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город Камешково</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81</w:t>
            </w:r>
          </w:p>
        </w:tc>
        <w:tc>
          <w:tcPr>
            <w:tcW w:w="1701" w:type="dxa"/>
          </w:tcPr>
          <w:p w:rsidR="00432F3C" w:rsidRDefault="00432F3C">
            <w:pPr>
              <w:pStyle w:val="ConsPlusNormal"/>
              <w:jc w:val="center"/>
            </w:pPr>
            <w:r>
              <w:t>82</w:t>
            </w:r>
          </w:p>
        </w:tc>
      </w:tr>
      <w:tr w:rsidR="00432F3C">
        <w:tc>
          <w:tcPr>
            <w:tcW w:w="3969" w:type="dxa"/>
          </w:tcPr>
          <w:p w:rsidR="00432F3C" w:rsidRDefault="00432F3C">
            <w:pPr>
              <w:pStyle w:val="ConsPlusNormal"/>
            </w:pPr>
            <w:r>
              <w:t>Брызгаловское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Вахромеевское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Второвское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Пенкинское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Сергеихинское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Киржачский район</w:t>
            </w:r>
          </w:p>
        </w:tc>
        <w:tc>
          <w:tcPr>
            <w:tcW w:w="1700" w:type="dxa"/>
          </w:tcPr>
          <w:p w:rsidR="00432F3C" w:rsidRDefault="00432F3C">
            <w:pPr>
              <w:pStyle w:val="ConsPlusNormal"/>
              <w:jc w:val="center"/>
            </w:pPr>
            <w:r>
              <w:t>77</w:t>
            </w:r>
          </w:p>
        </w:tc>
        <w:tc>
          <w:tcPr>
            <w:tcW w:w="1700" w:type="dxa"/>
          </w:tcPr>
          <w:p w:rsidR="00432F3C" w:rsidRDefault="00432F3C">
            <w:pPr>
              <w:pStyle w:val="ConsPlusNormal"/>
              <w:jc w:val="center"/>
            </w:pPr>
            <w:r>
              <w:t>78</w:t>
            </w:r>
          </w:p>
        </w:tc>
        <w:tc>
          <w:tcPr>
            <w:tcW w:w="1701" w:type="dxa"/>
          </w:tcPr>
          <w:p w:rsidR="00432F3C" w:rsidRDefault="00432F3C">
            <w:pPr>
              <w:pStyle w:val="ConsPlusNormal"/>
              <w:jc w:val="center"/>
            </w:pPr>
            <w:r>
              <w:t>78</w:t>
            </w:r>
          </w:p>
        </w:tc>
      </w:tr>
      <w:tr w:rsidR="00432F3C">
        <w:tc>
          <w:tcPr>
            <w:tcW w:w="3969" w:type="dxa"/>
          </w:tcPr>
          <w:p w:rsidR="00432F3C" w:rsidRDefault="00432F3C">
            <w:pPr>
              <w:pStyle w:val="ConsPlusNormal"/>
            </w:pPr>
            <w:r>
              <w:t>город Киржач</w:t>
            </w:r>
          </w:p>
        </w:tc>
        <w:tc>
          <w:tcPr>
            <w:tcW w:w="1700" w:type="dxa"/>
          </w:tcPr>
          <w:p w:rsidR="00432F3C" w:rsidRDefault="00432F3C">
            <w:pPr>
              <w:pStyle w:val="ConsPlusNormal"/>
              <w:jc w:val="center"/>
            </w:pPr>
            <w:r>
              <w:t>76</w:t>
            </w:r>
          </w:p>
        </w:tc>
        <w:tc>
          <w:tcPr>
            <w:tcW w:w="1700" w:type="dxa"/>
          </w:tcPr>
          <w:p w:rsidR="00432F3C" w:rsidRDefault="00432F3C">
            <w:pPr>
              <w:pStyle w:val="ConsPlusNormal"/>
              <w:jc w:val="center"/>
            </w:pPr>
            <w:r>
              <w:t>78</w:t>
            </w:r>
          </w:p>
        </w:tc>
        <w:tc>
          <w:tcPr>
            <w:tcW w:w="1701" w:type="dxa"/>
          </w:tcPr>
          <w:p w:rsidR="00432F3C" w:rsidRDefault="00432F3C">
            <w:pPr>
              <w:pStyle w:val="ConsPlusNormal"/>
              <w:jc w:val="center"/>
            </w:pPr>
            <w:r>
              <w:t>79</w:t>
            </w:r>
          </w:p>
        </w:tc>
      </w:tr>
      <w:tr w:rsidR="00432F3C">
        <w:tc>
          <w:tcPr>
            <w:tcW w:w="3969" w:type="dxa"/>
          </w:tcPr>
          <w:p w:rsidR="00432F3C" w:rsidRDefault="00432F3C">
            <w:pPr>
              <w:pStyle w:val="ConsPlusNormal"/>
            </w:pPr>
            <w:r>
              <w:t>Горкинское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Кипревское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Першинское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Филипповское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Ковровский район</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80</w:t>
            </w:r>
          </w:p>
        </w:tc>
      </w:tr>
      <w:tr w:rsidR="00432F3C">
        <w:tc>
          <w:tcPr>
            <w:tcW w:w="3969" w:type="dxa"/>
          </w:tcPr>
          <w:p w:rsidR="00432F3C" w:rsidRDefault="00432F3C">
            <w:pPr>
              <w:pStyle w:val="ConsPlusNormal"/>
            </w:pPr>
            <w:r>
              <w:t>поселок Доброград</w:t>
            </w:r>
          </w:p>
        </w:tc>
        <w:tc>
          <w:tcPr>
            <w:tcW w:w="1700" w:type="dxa"/>
          </w:tcPr>
          <w:p w:rsidR="00432F3C" w:rsidRDefault="00432F3C">
            <w:pPr>
              <w:pStyle w:val="ConsPlusNormal"/>
              <w:jc w:val="center"/>
            </w:pPr>
            <w:r>
              <w:t>70</w:t>
            </w:r>
          </w:p>
        </w:tc>
        <w:tc>
          <w:tcPr>
            <w:tcW w:w="1700" w:type="dxa"/>
          </w:tcPr>
          <w:p w:rsidR="00432F3C" w:rsidRDefault="00432F3C">
            <w:pPr>
              <w:pStyle w:val="ConsPlusNormal"/>
              <w:jc w:val="center"/>
            </w:pPr>
            <w:r>
              <w:t>70</w:t>
            </w:r>
          </w:p>
        </w:tc>
        <w:tc>
          <w:tcPr>
            <w:tcW w:w="1701" w:type="dxa"/>
          </w:tcPr>
          <w:p w:rsidR="00432F3C" w:rsidRDefault="00432F3C">
            <w:pPr>
              <w:pStyle w:val="ConsPlusNormal"/>
              <w:jc w:val="center"/>
            </w:pPr>
            <w:r>
              <w:t>70</w:t>
            </w:r>
          </w:p>
        </w:tc>
      </w:tr>
      <w:tr w:rsidR="00432F3C">
        <w:tc>
          <w:tcPr>
            <w:tcW w:w="3969" w:type="dxa"/>
          </w:tcPr>
          <w:p w:rsidR="00432F3C" w:rsidRDefault="00432F3C">
            <w:pPr>
              <w:pStyle w:val="ConsPlusNormal"/>
            </w:pPr>
            <w:r>
              <w:t>поселок Мелехово</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Клязьминское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Ивановское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Малыгинское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Новосельское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Кольчугинский район</w:t>
            </w:r>
          </w:p>
        </w:tc>
        <w:tc>
          <w:tcPr>
            <w:tcW w:w="1700" w:type="dxa"/>
          </w:tcPr>
          <w:p w:rsidR="00432F3C" w:rsidRDefault="00432F3C">
            <w:pPr>
              <w:pStyle w:val="ConsPlusNormal"/>
              <w:jc w:val="center"/>
            </w:pPr>
            <w:r>
              <w:t>80</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82</w:t>
            </w:r>
          </w:p>
        </w:tc>
      </w:tr>
      <w:tr w:rsidR="00432F3C">
        <w:tc>
          <w:tcPr>
            <w:tcW w:w="3969" w:type="dxa"/>
          </w:tcPr>
          <w:p w:rsidR="00432F3C" w:rsidRDefault="00432F3C">
            <w:pPr>
              <w:pStyle w:val="ConsPlusNormal"/>
            </w:pPr>
            <w:r>
              <w:t>город Кольчугино</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Бавленское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Есиплевское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Ильинское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Раздольевское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Флорищинское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Меленковский район</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город Меленки</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Бутылицкое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Илькинское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Даниловское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Денятинское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Дмитриевогорское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Ляховское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Тургеневское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Муромский район</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Борисоглебское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Ковардицкое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Петушинский район</w:t>
            </w:r>
          </w:p>
        </w:tc>
        <w:tc>
          <w:tcPr>
            <w:tcW w:w="1700" w:type="dxa"/>
          </w:tcPr>
          <w:p w:rsidR="00432F3C" w:rsidRDefault="00432F3C">
            <w:pPr>
              <w:pStyle w:val="ConsPlusNormal"/>
              <w:jc w:val="center"/>
            </w:pPr>
            <w:r>
              <w:t>78</w:t>
            </w:r>
          </w:p>
        </w:tc>
        <w:tc>
          <w:tcPr>
            <w:tcW w:w="1700" w:type="dxa"/>
          </w:tcPr>
          <w:p w:rsidR="00432F3C" w:rsidRDefault="00432F3C">
            <w:pPr>
              <w:pStyle w:val="ConsPlusNormal"/>
              <w:jc w:val="center"/>
            </w:pPr>
            <w:r>
              <w:t>77</w:t>
            </w:r>
          </w:p>
        </w:tc>
        <w:tc>
          <w:tcPr>
            <w:tcW w:w="1701" w:type="dxa"/>
          </w:tcPr>
          <w:p w:rsidR="00432F3C" w:rsidRDefault="00432F3C">
            <w:pPr>
              <w:pStyle w:val="ConsPlusNormal"/>
              <w:jc w:val="center"/>
            </w:pPr>
            <w:r>
              <w:t>77</w:t>
            </w:r>
          </w:p>
        </w:tc>
      </w:tr>
      <w:tr w:rsidR="00432F3C">
        <w:tc>
          <w:tcPr>
            <w:tcW w:w="3969" w:type="dxa"/>
          </w:tcPr>
          <w:p w:rsidR="00432F3C" w:rsidRDefault="00432F3C">
            <w:pPr>
              <w:pStyle w:val="ConsPlusNormal"/>
            </w:pPr>
            <w:r>
              <w:t>город Покров</w:t>
            </w:r>
          </w:p>
        </w:tc>
        <w:tc>
          <w:tcPr>
            <w:tcW w:w="1700" w:type="dxa"/>
          </w:tcPr>
          <w:p w:rsidR="00432F3C" w:rsidRDefault="00432F3C">
            <w:pPr>
              <w:pStyle w:val="ConsPlusNormal"/>
              <w:jc w:val="center"/>
            </w:pPr>
            <w:r>
              <w:t>79</w:t>
            </w:r>
          </w:p>
        </w:tc>
        <w:tc>
          <w:tcPr>
            <w:tcW w:w="1700" w:type="dxa"/>
          </w:tcPr>
          <w:p w:rsidR="00432F3C" w:rsidRDefault="00432F3C">
            <w:pPr>
              <w:pStyle w:val="ConsPlusNormal"/>
              <w:jc w:val="center"/>
            </w:pPr>
            <w:r>
              <w:t>81</w:t>
            </w:r>
          </w:p>
        </w:tc>
        <w:tc>
          <w:tcPr>
            <w:tcW w:w="1701" w:type="dxa"/>
          </w:tcPr>
          <w:p w:rsidR="00432F3C" w:rsidRDefault="00432F3C">
            <w:pPr>
              <w:pStyle w:val="ConsPlusNormal"/>
              <w:jc w:val="center"/>
            </w:pPr>
            <w:r>
              <w:t>81</w:t>
            </w:r>
          </w:p>
        </w:tc>
      </w:tr>
      <w:tr w:rsidR="00432F3C">
        <w:tc>
          <w:tcPr>
            <w:tcW w:w="3969" w:type="dxa"/>
          </w:tcPr>
          <w:p w:rsidR="00432F3C" w:rsidRDefault="00432F3C">
            <w:pPr>
              <w:pStyle w:val="ConsPlusNormal"/>
            </w:pPr>
            <w:r>
              <w:t>город Костерево</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город Петушки</w:t>
            </w:r>
          </w:p>
        </w:tc>
        <w:tc>
          <w:tcPr>
            <w:tcW w:w="1700" w:type="dxa"/>
          </w:tcPr>
          <w:p w:rsidR="00432F3C" w:rsidRDefault="00432F3C">
            <w:pPr>
              <w:pStyle w:val="ConsPlusNormal"/>
              <w:jc w:val="center"/>
            </w:pPr>
            <w:r>
              <w:t>78</w:t>
            </w:r>
          </w:p>
        </w:tc>
        <w:tc>
          <w:tcPr>
            <w:tcW w:w="1700" w:type="dxa"/>
          </w:tcPr>
          <w:p w:rsidR="00432F3C" w:rsidRDefault="00432F3C">
            <w:pPr>
              <w:pStyle w:val="ConsPlusNormal"/>
              <w:jc w:val="center"/>
            </w:pPr>
            <w:r>
              <w:t>78</w:t>
            </w:r>
          </w:p>
        </w:tc>
        <w:tc>
          <w:tcPr>
            <w:tcW w:w="1701" w:type="dxa"/>
          </w:tcPr>
          <w:p w:rsidR="00432F3C" w:rsidRDefault="00432F3C">
            <w:pPr>
              <w:pStyle w:val="ConsPlusNormal"/>
              <w:jc w:val="center"/>
            </w:pPr>
            <w:r>
              <w:t>78</w:t>
            </w:r>
          </w:p>
        </w:tc>
      </w:tr>
      <w:tr w:rsidR="00432F3C">
        <w:tc>
          <w:tcPr>
            <w:tcW w:w="3969" w:type="dxa"/>
          </w:tcPr>
          <w:p w:rsidR="00432F3C" w:rsidRDefault="00432F3C">
            <w:pPr>
              <w:pStyle w:val="ConsPlusNormal"/>
            </w:pPr>
            <w:r>
              <w:t>поселок Вольгинский</w:t>
            </w:r>
          </w:p>
        </w:tc>
        <w:tc>
          <w:tcPr>
            <w:tcW w:w="1700" w:type="dxa"/>
          </w:tcPr>
          <w:p w:rsidR="00432F3C" w:rsidRDefault="00432F3C">
            <w:pPr>
              <w:pStyle w:val="ConsPlusNormal"/>
              <w:jc w:val="center"/>
            </w:pPr>
            <w:r>
              <w:t>73</w:t>
            </w:r>
          </w:p>
        </w:tc>
        <w:tc>
          <w:tcPr>
            <w:tcW w:w="1700" w:type="dxa"/>
          </w:tcPr>
          <w:p w:rsidR="00432F3C" w:rsidRDefault="00432F3C">
            <w:pPr>
              <w:pStyle w:val="ConsPlusNormal"/>
              <w:jc w:val="center"/>
            </w:pPr>
            <w:r>
              <w:t>72</w:t>
            </w:r>
          </w:p>
        </w:tc>
        <w:tc>
          <w:tcPr>
            <w:tcW w:w="1701" w:type="dxa"/>
          </w:tcPr>
          <w:p w:rsidR="00432F3C" w:rsidRDefault="00432F3C">
            <w:pPr>
              <w:pStyle w:val="ConsPlusNormal"/>
              <w:jc w:val="center"/>
            </w:pPr>
            <w:r>
              <w:t>72</w:t>
            </w:r>
          </w:p>
        </w:tc>
      </w:tr>
      <w:tr w:rsidR="00432F3C">
        <w:tc>
          <w:tcPr>
            <w:tcW w:w="3969" w:type="dxa"/>
          </w:tcPr>
          <w:p w:rsidR="00432F3C" w:rsidRDefault="00432F3C">
            <w:pPr>
              <w:pStyle w:val="ConsPlusNormal"/>
            </w:pPr>
            <w:r>
              <w:t>поселок Городищи</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Нагорное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Пекшинское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Петушинское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Селивановский район</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поселок Красная Горбатка</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Волосатовское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Малышевское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Новлянское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Чертковское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Собинский район</w:t>
            </w:r>
          </w:p>
        </w:tc>
        <w:tc>
          <w:tcPr>
            <w:tcW w:w="1700" w:type="dxa"/>
          </w:tcPr>
          <w:p w:rsidR="00432F3C" w:rsidRDefault="00432F3C">
            <w:pPr>
              <w:pStyle w:val="ConsPlusNormal"/>
              <w:jc w:val="center"/>
            </w:pPr>
            <w:r>
              <w:t>86</w:t>
            </w:r>
          </w:p>
        </w:tc>
        <w:tc>
          <w:tcPr>
            <w:tcW w:w="1700" w:type="dxa"/>
          </w:tcPr>
          <w:p w:rsidR="00432F3C" w:rsidRDefault="00432F3C">
            <w:pPr>
              <w:pStyle w:val="ConsPlusNormal"/>
              <w:jc w:val="center"/>
            </w:pPr>
            <w:r>
              <w:t>81</w:t>
            </w:r>
          </w:p>
        </w:tc>
        <w:tc>
          <w:tcPr>
            <w:tcW w:w="1701" w:type="dxa"/>
          </w:tcPr>
          <w:p w:rsidR="00432F3C" w:rsidRDefault="00432F3C">
            <w:pPr>
              <w:pStyle w:val="ConsPlusNormal"/>
              <w:jc w:val="center"/>
            </w:pPr>
            <w:r>
              <w:t>82</w:t>
            </w:r>
          </w:p>
        </w:tc>
      </w:tr>
      <w:tr w:rsidR="00432F3C">
        <w:tc>
          <w:tcPr>
            <w:tcW w:w="3969" w:type="dxa"/>
          </w:tcPr>
          <w:p w:rsidR="00432F3C" w:rsidRDefault="00432F3C">
            <w:pPr>
              <w:pStyle w:val="ConsPlusNormal"/>
            </w:pPr>
            <w:r>
              <w:t>город Собинка</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город Лакинск</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79</w:t>
            </w:r>
          </w:p>
        </w:tc>
        <w:tc>
          <w:tcPr>
            <w:tcW w:w="1701" w:type="dxa"/>
          </w:tcPr>
          <w:p w:rsidR="00432F3C" w:rsidRDefault="00432F3C">
            <w:pPr>
              <w:pStyle w:val="ConsPlusNormal"/>
              <w:jc w:val="center"/>
            </w:pPr>
            <w:r>
              <w:t>82</w:t>
            </w:r>
          </w:p>
        </w:tc>
      </w:tr>
      <w:tr w:rsidR="00432F3C">
        <w:tc>
          <w:tcPr>
            <w:tcW w:w="3969" w:type="dxa"/>
          </w:tcPr>
          <w:p w:rsidR="00432F3C" w:rsidRDefault="00432F3C">
            <w:pPr>
              <w:pStyle w:val="ConsPlusNormal"/>
            </w:pPr>
            <w:r>
              <w:t>поселок Ставрово</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Асерховское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Воршинское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Копнинское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Рождественское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Толпуховское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Колокшанское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Куриловское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Черкутинское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Судогодский район</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город Судогда</w:t>
            </w:r>
          </w:p>
        </w:tc>
        <w:tc>
          <w:tcPr>
            <w:tcW w:w="1700" w:type="dxa"/>
          </w:tcPr>
          <w:p w:rsidR="00432F3C" w:rsidRDefault="00432F3C">
            <w:pPr>
              <w:pStyle w:val="ConsPlusNormal"/>
              <w:jc w:val="center"/>
            </w:pPr>
            <w:r>
              <w:t>79</w:t>
            </w:r>
          </w:p>
        </w:tc>
        <w:tc>
          <w:tcPr>
            <w:tcW w:w="1700" w:type="dxa"/>
          </w:tcPr>
          <w:p w:rsidR="00432F3C" w:rsidRDefault="00432F3C">
            <w:pPr>
              <w:pStyle w:val="ConsPlusNormal"/>
              <w:jc w:val="center"/>
            </w:pPr>
            <w:r>
              <w:t>81</w:t>
            </w:r>
          </w:p>
        </w:tc>
        <w:tc>
          <w:tcPr>
            <w:tcW w:w="1701" w:type="dxa"/>
          </w:tcPr>
          <w:p w:rsidR="00432F3C" w:rsidRDefault="00432F3C">
            <w:pPr>
              <w:pStyle w:val="ConsPlusNormal"/>
              <w:jc w:val="center"/>
            </w:pPr>
            <w:r>
              <w:t>81</w:t>
            </w:r>
          </w:p>
        </w:tc>
      </w:tr>
      <w:tr w:rsidR="00432F3C">
        <w:tc>
          <w:tcPr>
            <w:tcW w:w="3969" w:type="dxa"/>
          </w:tcPr>
          <w:p w:rsidR="00432F3C" w:rsidRDefault="00432F3C">
            <w:pPr>
              <w:pStyle w:val="ConsPlusNormal"/>
            </w:pPr>
            <w:r>
              <w:t>Андреевское (Судогодский район)</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Вяткинское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Головинское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Лавровское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Мошокское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Муромцевское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Суздальский район</w:t>
            </w:r>
          </w:p>
        </w:tc>
        <w:tc>
          <w:tcPr>
            <w:tcW w:w="1700" w:type="dxa"/>
          </w:tcPr>
          <w:p w:rsidR="00432F3C" w:rsidRDefault="00432F3C">
            <w:pPr>
              <w:pStyle w:val="ConsPlusNormal"/>
              <w:jc w:val="center"/>
            </w:pPr>
            <w:r>
              <w:t>86</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81</w:t>
            </w:r>
          </w:p>
        </w:tc>
      </w:tr>
      <w:tr w:rsidR="00432F3C">
        <w:tc>
          <w:tcPr>
            <w:tcW w:w="3969" w:type="dxa"/>
          </w:tcPr>
          <w:p w:rsidR="00432F3C" w:rsidRDefault="00432F3C">
            <w:pPr>
              <w:pStyle w:val="ConsPlusNormal"/>
            </w:pPr>
            <w:r>
              <w:t>город Суздаль</w:t>
            </w:r>
          </w:p>
        </w:tc>
        <w:tc>
          <w:tcPr>
            <w:tcW w:w="1700" w:type="dxa"/>
          </w:tcPr>
          <w:p w:rsidR="00432F3C" w:rsidRDefault="00432F3C">
            <w:pPr>
              <w:pStyle w:val="ConsPlusNormal"/>
              <w:jc w:val="center"/>
            </w:pPr>
            <w:r>
              <w:t>72</w:t>
            </w:r>
          </w:p>
        </w:tc>
        <w:tc>
          <w:tcPr>
            <w:tcW w:w="1700" w:type="dxa"/>
          </w:tcPr>
          <w:p w:rsidR="00432F3C" w:rsidRDefault="00432F3C">
            <w:pPr>
              <w:pStyle w:val="ConsPlusNormal"/>
              <w:jc w:val="center"/>
            </w:pPr>
            <w:r>
              <w:t>73</w:t>
            </w:r>
          </w:p>
        </w:tc>
        <w:tc>
          <w:tcPr>
            <w:tcW w:w="1701" w:type="dxa"/>
          </w:tcPr>
          <w:p w:rsidR="00432F3C" w:rsidRDefault="00432F3C">
            <w:pPr>
              <w:pStyle w:val="ConsPlusNormal"/>
              <w:jc w:val="center"/>
            </w:pPr>
            <w:r>
              <w:t>73</w:t>
            </w:r>
          </w:p>
        </w:tc>
      </w:tr>
      <w:tr w:rsidR="00432F3C">
        <w:tc>
          <w:tcPr>
            <w:tcW w:w="3969" w:type="dxa"/>
          </w:tcPr>
          <w:p w:rsidR="00432F3C" w:rsidRDefault="00432F3C">
            <w:pPr>
              <w:pStyle w:val="ConsPlusNormal"/>
            </w:pPr>
            <w:r>
              <w:t>Боголюбовское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Новоалександровское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Павловское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Селецкое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Юрьев-Польский район</w:t>
            </w:r>
          </w:p>
        </w:tc>
        <w:tc>
          <w:tcPr>
            <w:tcW w:w="1700" w:type="dxa"/>
          </w:tcPr>
          <w:p w:rsidR="00432F3C" w:rsidRDefault="00432F3C">
            <w:pPr>
              <w:pStyle w:val="ConsPlusNormal"/>
              <w:jc w:val="center"/>
            </w:pPr>
            <w:r>
              <w:t>87</w:t>
            </w:r>
          </w:p>
        </w:tc>
        <w:tc>
          <w:tcPr>
            <w:tcW w:w="1700" w:type="dxa"/>
          </w:tcPr>
          <w:p w:rsidR="00432F3C" w:rsidRDefault="00432F3C">
            <w:pPr>
              <w:pStyle w:val="ConsPlusNormal"/>
              <w:jc w:val="center"/>
            </w:pPr>
            <w:r>
              <w:t>87</w:t>
            </w:r>
          </w:p>
        </w:tc>
        <w:tc>
          <w:tcPr>
            <w:tcW w:w="1701" w:type="dxa"/>
          </w:tcPr>
          <w:p w:rsidR="00432F3C" w:rsidRDefault="00432F3C">
            <w:pPr>
              <w:pStyle w:val="ConsPlusNormal"/>
              <w:jc w:val="center"/>
            </w:pPr>
            <w:r>
              <w:t>87</w:t>
            </w:r>
          </w:p>
        </w:tc>
      </w:tr>
      <w:tr w:rsidR="00432F3C">
        <w:tc>
          <w:tcPr>
            <w:tcW w:w="3969" w:type="dxa"/>
          </w:tcPr>
          <w:p w:rsidR="00432F3C" w:rsidRDefault="00432F3C">
            <w:pPr>
              <w:pStyle w:val="ConsPlusNormal"/>
            </w:pPr>
            <w:r>
              <w:t>город Юрьев-Польский</w:t>
            </w:r>
          </w:p>
        </w:tc>
        <w:tc>
          <w:tcPr>
            <w:tcW w:w="1700" w:type="dxa"/>
          </w:tcPr>
          <w:p w:rsidR="00432F3C" w:rsidRDefault="00432F3C">
            <w:pPr>
              <w:pStyle w:val="ConsPlusNormal"/>
              <w:jc w:val="center"/>
            </w:pPr>
            <w:r>
              <w:t>81</w:t>
            </w:r>
          </w:p>
        </w:tc>
        <w:tc>
          <w:tcPr>
            <w:tcW w:w="1700" w:type="dxa"/>
          </w:tcPr>
          <w:p w:rsidR="00432F3C" w:rsidRDefault="00432F3C">
            <w:pPr>
              <w:pStyle w:val="ConsPlusNormal"/>
              <w:jc w:val="center"/>
            </w:pPr>
            <w:r>
              <w:t>82</w:t>
            </w:r>
          </w:p>
        </w:tc>
        <w:tc>
          <w:tcPr>
            <w:tcW w:w="1701" w:type="dxa"/>
          </w:tcPr>
          <w:p w:rsidR="00432F3C" w:rsidRDefault="00432F3C">
            <w:pPr>
              <w:pStyle w:val="ConsPlusNormal"/>
              <w:jc w:val="center"/>
            </w:pPr>
            <w:r>
              <w:t>83</w:t>
            </w:r>
          </w:p>
        </w:tc>
      </w:tr>
      <w:tr w:rsidR="00432F3C">
        <w:tc>
          <w:tcPr>
            <w:tcW w:w="3969" w:type="dxa"/>
          </w:tcPr>
          <w:p w:rsidR="00432F3C" w:rsidRDefault="00432F3C">
            <w:pPr>
              <w:pStyle w:val="ConsPlusNormal"/>
            </w:pPr>
            <w:r>
              <w:t>Красносельское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Небыловское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r w:rsidR="00432F3C">
        <w:tc>
          <w:tcPr>
            <w:tcW w:w="3969" w:type="dxa"/>
          </w:tcPr>
          <w:p w:rsidR="00432F3C" w:rsidRDefault="00432F3C">
            <w:pPr>
              <w:pStyle w:val="ConsPlusNormal"/>
            </w:pPr>
            <w:r>
              <w:t>Симское</w:t>
            </w:r>
          </w:p>
        </w:tc>
        <w:tc>
          <w:tcPr>
            <w:tcW w:w="1700" w:type="dxa"/>
          </w:tcPr>
          <w:p w:rsidR="00432F3C" w:rsidRDefault="00432F3C">
            <w:pPr>
              <w:pStyle w:val="ConsPlusNormal"/>
              <w:jc w:val="center"/>
            </w:pPr>
            <w:r>
              <w:t>95</w:t>
            </w:r>
          </w:p>
        </w:tc>
        <w:tc>
          <w:tcPr>
            <w:tcW w:w="1700" w:type="dxa"/>
          </w:tcPr>
          <w:p w:rsidR="00432F3C" w:rsidRDefault="00432F3C">
            <w:pPr>
              <w:pStyle w:val="ConsPlusNormal"/>
              <w:jc w:val="center"/>
            </w:pPr>
            <w:r>
              <w:t>95</w:t>
            </w:r>
          </w:p>
        </w:tc>
        <w:tc>
          <w:tcPr>
            <w:tcW w:w="1701" w:type="dxa"/>
          </w:tcPr>
          <w:p w:rsidR="00432F3C" w:rsidRDefault="00432F3C">
            <w:pPr>
              <w:pStyle w:val="ConsPlusNormal"/>
              <w:jc w:val="center"/>
            </w:pPr>
            <w:r>
              <w:t>95</w:t>
            </w:r>
          </w:p>
        </w:tc>
      </w:tr>
    </w:tbl>
    <w:p w:rsidR="00432F3C" w:rsidRDefault="00432F3C">
      <w:pPr>
        <w:pStyle w:val="ConsPlusNormal"/>
        <w:jc w:val="both"/>
      </w:pPr>
    </w:p>
    <w:p w:rsidR="00432F3C" w:rsidRDefault="00432F3C">
      <w:pPr>
        <w:pStyle w:val="ConsPlusNormal"/>
        <w:jc w:val="both"/>
      </w:pPr>
    </w:p>
    <w:p w:rsidR="00432F3C" w:rsidRDefault="00432F3C">
      <w:pPr>
        <w:pStyle w:val="ConsPlusNormal"/>
        <w:pBdr>
          <w:top w:val="single" w:sz="6" w:space="0" w:color="auto"/>
        </w:pBdr>
        <w:spacing w:before="100" w:after="100"/>
        <w:jc w:val="both"/>
        <w:rPr>
          <w:sz w:val="2"/>
          <w:szCs w:val="2"/>
        </w:rPr>
      </w:pPr>
    </w:p>
    <w:p w:rsidR="00432F3C" w:rsidRDefault="00432F3C"/>
    <w:sectPr w:rsidR="00432F3C" w:rsidSect="00D25B76">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1E08"/>
    <w:rsid w:val="00411E08"/>
    <w:rsid w:val="00432F3C"/>
    <w:rsid w:val="00736BEA"/>
    <w:rsid w:val="00D25B7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411E08"/>
    <w:pPr>
      <w:widowControl w:val="0"/>
      <w:autoSpaceDE w:val="0"/>
      <w:autoSpaceDN w:val="0"/>
    </w:pPr>
    <w:rPr>
      <w:sz w:val="24"/>
      <w:szCs w:val="20"/>
    </w:rPr>
  </w:style>
  <w:style w:type="paragraph" w:customStyle="1" w:styleId="ConsPlusNonformat">
    <w:name w:val="ConsPlusNonformat"/>
    <w:uiPriority w:val="99"/>
    <w:rsid w:val="00411E08"/>
    <w:pPr>
      <w:widowControl w:val="0"/>
      <w:autoSpaceDE w:val="0"/>
      <w:autoSpaceDN w:val="0"/>
    </w:pPr>
    <w:rPr>
      <w:rFonts w:ascii="Courier New" w:hAnsi="Courier New" w:cs="Courier New"/>
      <w:sz w:val="20"/>
      <w:szCs w:val="20"/>
    </w:rPr>
  </w:style>
  <w:style w:type="paragraph" w:customStyle="1" w:styleId="ConsPlusTitle">
    <w:name w:val="ConsPlusTitle"/>
    <w:uiPriority w:val="99"/>
    <w:rsid w:val="00411E08"/>
    <w:pPr>
      <w:widowControl w:val="0"/>
      <w:autoSpaceDE w:val="0"/>
      <w:autoSpaceDN w:val="0"/>
    </w:pPr>
    <w:rPr>
      <w:b/>
      <w:sz w:val="24"/>
      <w:szCs w:val="20"/>
    </w:rPr>
  </w:style>
  <w:style w:type="paragraph" w:customStyle="1" w:styleId="ConsPlusCell">
    <w:name w:val="ConsPlusCell"/>
    <w:uiPriority w:val="99"/>
    <w:rsid w:val="00411E08"/>
    <w:pPr>
      <w:widowControl w:val="0"/>
      <w:autoSpaceDE w:val="0"/>
      <w:autoSpaceDN w:val="0"/>
    </w:pPr>
    <w:rPr>
      <w:rFonts w:ascii="Courier New" w:hAnsi="Courier New" w:cs="Courier New"/>
      <w:sz w:val="20"/>
      <w:szCs w:val="20"/>
    </w:rPr>
  </w:style>
  <w:style w:type="paragraph" w:customStyle="1" w:styleId="ConsPlusDocList">
    <w:name w:val="ConsPlusDocList"/>
    <w:uiPriority w:val="99"/>
    <w:rsid w:val="00411E08"/>
    <w:pPr>
      <w:widowControl w:val="0"/>
      <w:autoSpaceDE w:val="0"/>
      <w:autoSpaceDN w:val="0"/>
    </w:pPr>
    <w:rPr>
      <w:sz w:val="24"/>
      <w:szCs w:val="20"/>
    </w:rPr>
  </w:style>
  <w:style w:type="paragraph" w:customStyle="1" w:styleId="ConsPlusTitlePage">
    <w:name w:val="ConsPlusTitlePage"/>
    <w:uiPriority w:val="99"/>
    <w:rsid w:val="00411E08"/>
    <w:pPr>
      <w:widowControl w:val="0"/>
      <w:autoSpaceDE w:val="0"/>
      <w:autoSpaceDN w:val="0"/>
    </w:pPr>
    <w:rPr>
      <w:rFonts w:ascii="Tahoma" w:hAnsi="Tahoma" w:cs="Tahoma"/>
      <w:sz w:val="20"/>
      <w:szCs w:val="20"/>
    </w:rPr>
  </w:style>
  <w:style w:type="paragraph" w:customStyle="1" w:styleId="ConsPlusJurTerm">
    <w:name w:val="ConsPlusJurTerm"/>
    <w:uiPriority w:val="99"/>
    <w:rsid w:val="00411E08"/>
    <w:pPr>
      <w:widowControl w:val="0"/>
      <w:autoSpaceDE w:val="0"/>
      <w:autoSpaceDN w:val="0"/>
    </w:pPr>
    <w:rPr>
      <w:rFonts w:ascii="Tahoma" w:hAnsi="Tahoma" w:cs="Tahoma"/>
      <w:sz w:val="26"/>
      <w:szCs w:val="20"/>
    </w:rPr>
  </w:style>
  <w:style w:type="paragraph" w:customStyle="1" w:styleId="ConsPlusTextList">
    <w:name w:val="ConsPlusTextList"/>
    <w:uiPriority w:val="99"/>
    <w:rsid w:val="00411E08"/>
    <w:pPr>
      <w:widowControl w:val="0"/>
      <w:autoSpaceDE w:val="0"/>
      <w:autoSpaceDN w:val="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33972" TargetMode="External"/><Relationship Id="rId18" Type="http://schemas.openxmlformats.org/officeDocument/2006/relationships/hyperlink" Target="https://login.consultant.ru/link/?req=doc&amp;base=LAW&amp;n=448995" TargetMode="External"/><Relationship Id="rId26" Type="http://schemas.openxmlformats.org/officeDocument/2006/relationships/hyperlink" Target="https://login.consultant.ru/link/?req=doc&amp;base=LAW&amp;n=494980" TargetMode="External"/><Relationship Id="rId39" Type="http://schemas.openxmlformats.org/officeDocument/2006/relationships/hyperlink" Target="https://login.consultant.ru/link/?req=doc&amp;base=LAW&amp;n=130516" TargetMode="External"/><Relationship Id="rId21" Type="http://schemas.openxmlformats.org/officeDocument/2006/relationships/hyperlink" Target="https://login.consultant.ru/link/?req=doc&amp;base=LAW&amp;n=438539" TargetMode="External"/><Relationship Id="rId34" Type="http://schemas.openxmlformats.org/officeDocument/2006/relationships/hyperlink" Target="https://login.consultant.ru/link/?req=doc&amp;base=RLAW072&amp;n=208006" TargetMode="External"/><Relationship Id="rId42" Type="http://schemas.openxmlformats.org/officeDocument/2006/relationships/hyperlink" Target="https://login.consultant.ru/link/?req=doc&amp;base=LAW&amp;n=486170" TargetMode="External"/><Relationship Id="rId47" Type="http://schemas.openxmlformats.org/officeDocument/2006/relationships/hyperlink" Target="https://login.consultant.ru/link/?req=doc&amp;base=LAW&amp;n=486742" TargetMode="External"/><Relationship Id="rId50" Type="http://schemas.openxmlformats.org/officeDocument/2006/relationships/hyperlink" Target="https://login.consultant.ru/link/?req=doc&amp;base=LAW&amp;n=455817" TargetMode="External"/><Relationship Id="rId55" Type="http://schemas.openxmlformats.org/officeDocument/2006/relationships/hyperlink" Target="https://login.consultant.ru/link/?req=doc&amp;base=LAW&amp;n=414860&amp;dst=100018" TargetMode="External"/><Relationship Id="rId7" Type="http://schemas.openxmlformats.org/officeDocument/2006/relationships/hyperlink" Target="https://login.consultant.ru/link/?req=doc&amp;base=RLAW072&amp;n=201020&amp;dst=100583" TargetMode="External"/><Relationship Id="rId2" Type="http://schemas.openxmlformats.org/officeDocument/2006/relationships/settings" Target="settings.xml"/><Relationship Id="rId16" Type="http://schemas.openxmlformats.org/officeDocument/2006/relationships/hyperlink" Target="https://login.consultant.ru/link/?req=doc&amp;base=LAW&amp;n=433972" TargetMode="External"/><Relationship Id="rId20" Type="http://schemas.openxmlformats.org/officeDocument/2006/relationships/hyperlink" Target="https://login.consultant.ru/link/?req=doc&amp;base=RLAW072&amp;n=151737" TargetMode="External"/><Relationship Id="rId29" Type="http://schemas.openxmlformats.org/officeDocument/2006/relationships/hyperlink" Target="https://login.consultant.ru/link/?req=doc&amp;base=LAW&amp;n=430257" TargetMode="External"/><Relationship Id="rId41" Type="http://schemas.openxmlformats.org/officeDocument/2006/relationships/hyperlink" Target="https://login.consultant.ru/link/?req=doc&amp;base=LAW&amp;n=466790&amp;dst=5208" TargetMode="External"/><Relationship Id="rId54" Type="http://schemas.openxmlformats.org/officeDocument/2006/relationships/hyperlink" Target="https://login.consultant.ru/link/?req=doc&amp;base=LAW&amp;n=358686"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RLAW072&amp;n=209754&amp;dst=100920" TargetMode="External"/><Relationship Id="rId11" Type="http://schemas.openxmlformats.org/officeDocument/2006/relationships/hyperlink" Target="https://login.consultant.ru/link/?req=doc&amp;base=RLAW072&amp;n=209750" TargetMode="External"/><Relationship Id="rId24" Type="http://schemas.openxmlformats.org/officeDocument/2006/relationships/hyperlink" Target="https://login.consultant.ru/link/?req=doc&amp;base=LAW&amp;n=421127" TargetMode="External"/><Relationship Id="rId32" Type="http://schemas.openxmlformats.org/officeDocument/2006/relationships/hyperlink" Target="https://login.consultant.ru/link/?req=doc&amp;base=LAW&amp;n=471223&amp;dst=100784" TargetMode="External"/><Relationship Id="rId37" Type="http://schemas.openxmlformats.org/officeDocument/2006/relationships/hyperlink" Target="https://login.consultant.ru/link/?req=doc&amp;base=LAW&amp;n=357927" TargetMode="External"/><Relationship Id="rId40" Type="http://schemas.openxmlformats.org/officeDocument/2006/relationships/hyperlink" Target="https://login.consultant.ru/link/?req=doc&amp;base=LAW&amp;n=448995" TargetMode="External"/><Relationship Id="rId45" Type="http://schemas.openxmlformats.org/officeDocument/2006/relationships/hyperlink" Target="https://login.consultant.ru/link/?req=doc&amp;base=LAW&amp;n=486739" TargetMode="External"/><Relationship Id="rId53" Type="http://schemas.openxmlformats.org/officeDocument/2006/relationships/hyperlink" Target="https://login.consultant.ru/link/?req=doc&amp;base=LAW&amp;n=130516" TargetMode="External"/><Relationship Id="rId58" Type="http://schemas.openxmlformats.org/officeDocument/2006/relationships/hyperlink" Target="https://login.consultant.ru/link/?req=doc&amp;base=LAW&amp;n=414860&amp;dst=100018" TargetMode="External"/><Relationship Id="rId5" Type="http://schemas.openxmlformats.org/officeDocument/2006/relationships/hyperlink" Target="https://login.consultant.ru/link/?req=doc&amp;base=LAW&amp;n=466790&amp;dst=103558" TargetMode="External"/><Relationship Id="rId15" Type="http://schemas.openxmlformats.org/officeDocument/2006/relationships/hyperlink" Target="https://login.consultant.ru/link/?req=doc&amp;base=RLAW072&amp;n=188746" TargetMode="External"/><Relationship Id="rId23" Type="http://schemas.openxmlformats.org/officeDocument/2006/relationships/hyperlink" Target="https://login.consultant.ru/link/?req=doc&amp;base=LAW&amp;n=427768" TargetMode="External"/><Relationship Id="rId28" Type="http://schemas.openxmlformats.org/officeDocument/2006/relationships/hyperlink" Target="https://login.consultant.ru/link/?req=doc&amp;base=LAW&amp;n=129335" TargetMode="External"/><Relationship Id="rId36" Type="http://schemas.openxmlformats.org/officeDocument/2006/relationships/hyperlink" Target="https://login.consultant.ru/link/?req=doc&amp;base=LAW&amp;n=358026" TargetMode="External"/><Relationship Id="rId49" Type="http://schemas.openxmlformats.org/officeDocument/2006/relationships/hyperlink" Target="https://login.consultant.ru/link/?req=doc&amp;base=LAW&amp;n=445902" TargetMode="External"/><Relationship Id="rId57" Type="http://schemas.openxmlformats.org/officeDocument/2006/relationships/hyperlink" Target="https://login.consultant.ru/link/?req=doc&amp;base=LAW&amp;n=358686" TargetMode="External"/><Relationship Id="rId61" Type="http://schemas.openxmlformats.org/officeDocument/2006/relationships/fontTable" Target="fontTable.xml"/><Relationship Id="rId10" Type="http://schemas.openxmlformats.org/officeDocument/2006/relationships/hyperlink" Target="https://login.consultant.ru/link/?req=doc&amp;base=RLAW072&amp;n=188787" TargetMode="External"/><Relationship Id="rId19" Type="http://schemas.openxmlformats.org/officeDocument/2006/relationships/hyperlink" Target="https://login.consultant.ru/link/?req=doc&amp;base=LAW&amp;n=466790" TargetMode="External"/><Relationship Id="rId31" Type="http://schemas.openxmlformats.org/officeDocument/2006/relationships/hyperlink" Target="https://login.consultant.ru/link/?req=doc&amp;base=LAW&amp;n=471223&amp;dst=100778" TargetMode="External"/><Relationship Id="rId44" Type="http://schemas.openxmlformats.org/officeDocument/2006/relationships/hyperlink" Target="https://login.consultant.ru/link/?req=doc&amp;base=RLAW072&amp;n=193141&amp;dst=100706" TargetMode="External"/><Relationship Id="rId52" Type="http://schemas.openxmlformats.org/officeDocument/2006/relationships/hyperlink" Target="https://login.consultant.ru/link/?req=doc&amp;base=LAW&amp;n=129344" TargetMode="External"/><Relationship Id="rId60" Type="http://schemas.openxmlformats.org/officeDocument/2006/relationships/hyperlink" Target="https://login.consultant.ru/link/?req=doc&amp;base=LAW&amp;n=494926"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2&amp;n=209754&amp;dst=100920" TargetMode="External"/><Relationship Id="rId14" Type="http://schemas.openxmlformats.org/officeDocument/2006/relationships/hyperlink" Target="https://login.consultant.ru/link/?req=doc&amp;base=RLAW072&amp;n=151737" TargetMode="External"/><Relationship Id="rId22" Type="http://schemas.openxmlformats.org/officeDocument/2006/relationships/hyperlink" Target="https://login.consultant.ru/link/?req=doc&amp;base=RLAW072&amp;n=183363" TargetMode="External"/><Relationship Id="rId27" Type="http://schemas.openxmlformats.org/officeDocument/2006/relationships/hyperlink" Target="https://login.consultant.ru/link/?req=doc&amp;base=RLAW072&amp;n=195368" TargetMode="External"/><Relationship Id="rId30" Type="http://schemas.openxmlformats.org/officeDocument/2006/relationships/hyperlink" Target="https://login.consultant.ru/link/?req=doc&amp;base=LAW&amp;n=471223&amp;dst=1013" TargetMode="External"/><Relationship Id="rId35" Type="http://schemas.openxmlformats.org/officeDocument/2006/relationships/hyperlink" Target="https://login.consultant.ru/link/?req=doc&amp;base=RLAW072&amp;n=151737" TargetMode="External"/><Relationship Id="rId43" Type="http://schemas.openxmlformats.org/officeDocument/2006/relationships/hyperlink" Target="https://login.consultant.ru/link/?req=doc&amp;base=LAW&amp;n=466790&amp;dst=1498" TargetMode="External"/><Relationship Id="rId48" Type="http://schemas.openxmlformats.org/officeDocument/2006/relationships/hyperlink" Target="https://login.consultant.ru/link/?req=doc&amp;base=LAW&amp;n=477797" TargetMode="External"/><Relationship Id="rId56" Type="http://schemas.openxmlformats.org/officeDocument/2006/relationships/hyperlink" Target="https://login.consultant.ru/link/?req=doc&amp;base=LAW&amp;n=371594&amp;dst=100047" TargetMode="External"/><Relationship Id="rId8" Type="http://schemas.openxmlformats.org/officeDocument/2006/relationships/hyperlink" Target="https://login.consultant.ru/link/?req=doc&amp;base=LAW&amp;n=466790&amp;dst=103558" TargetMode="External"/><Relationship Id="rId51" Type="http://schemas.openxmlformats.org/officeDocument/2006/relationships/hyperlink" Target="https://login.consultant.ru/link/?req=doc&amp;base=RLAW072&amp;n=182364"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66790&amp;dst=102625" TargetMode="External"/><Relationship Id="rId17" Type="http://schemas.openxmlformats.org/officeDocument/2006/relationships/hyperlink" Target="https://login.consultant.ru/link/?req=doc&amp;base=LAW&amp;n=489330&amp;dst=18" TargetMode="External"/><Relationship Id="rId25" Type="http://schemas.openxmlformats.org/officeDocument/2006/relationships/hyperlink" Target="https://login.consultant.ru/link/?req=doc&amp;base=LAW&amp;n=439965" TargetMode="External"/><Relationship Id="rId33" Type="http://schemas.openxmlformats.org/officeDocument/2006/relationships/hyperlink" Target="https://login.consultant.ru/link/?req=doc&amp;base=LAW&amp;n=466790" TargetMode="External"/><Relationship Id="rId38" Type="http://schemas.openxmlformats.org/officeDocument/2006/relationships/hyperlink" Target="https://login.consultant.ru/link/?req=doc&amp;base=LAW&amp;n=129344" TargetMode="External"/><Relationship Id="rId46" Type="http://schemas.openxmlformats.org/officeDocument/2006/relationships/hyperlink" Target="https://login.consultant.ru/link/?req=doc&amp;base=LAW&amp;n=486741" TargetMode="External"/><Relationship Id="rId59" Type="http://schemas.openxmlformats.org/officeDocument/2006/relationships/hyperlink" Target="https://login.consultant.ru/link/?req=doc&amp;base=LAW&amp;n=371594&amp;dst=1000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85</Pages>
  <Words>24415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 предоставлен КонсультантПлюс</dc:title>
  <dc:subject/>
  <dc:creator>Пользователь Windows</dc:creator>
  <cp:keywords/>
  <dc:description/>
  <cp:lastModifiedBy>Пользователь Windows</cp:lastModifiedBy>
  <cp:revision>1</cp:revision>
  <dcterms:created xsi:type="dcterms:W3CDTF">2025-06-26T12:30:00Z</dcterms:created>
  <dcterms:modified xsi:type="dcterms:W3CDTF">2025-06-26T12:31:00Z</dcterms:modified>
</cp:coreProperties>
</file>